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D1DD" w14:textId="77777777" w:rsidR="0065489C" w:rsidRPr="0011760D" w:rsidRDefault="0065489C" w:rsidP="0065489C">
      <w:pPr>
        <w:spacing w:after="0"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093EDF5C" w14:textId="77777777" w:rsidR="0065489C" w:rsidRPr="0011760D" w:rsidRDefault="0065489C" w:rsidP="0065489C">
      <w:pPr>
        <w:spacing w:after="0"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4C0B7841" w14:textId="77777777" w:rsidR="0065489C" w:rsidRPr="0011760D" w:rsidRDefault="0065489C" w:rsidP="0065489C">
      <w:pPr>
        <w:spacing w:after="0"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6F11396A" w14:textId="77777777" w:rsidR="0065489C" w:rsidRPr="0011760D" w:rsidRDefault="0065489C" w:rsidP="0065489C">
      <w:pPr>
        <w:spacing w:after="0" w:line="276" w:lineRule="auto"/>
        <w:jc w:val="center"/>
        <w:rPr>
          <w:rFonts w:asciiTheme="majorHAnsi" w:hAnsiTheme="majorHAnsi"/>
          <w:b/>
          <w:sz w:val="48"/>
          <w:szCs w:val="48"/>
        </w:rPr>
      </w:pPr>
    </w:p>
    <w:p w14:paraId="02D4959E" w14:textId="77777777" w:rsidR="0065489C" w:rsidRPr="0011760D" w:rsidRDefault="0065489C" w:rsidP="0065489C">
      <w:pPr>
        <w:spacing w:after="0" w:line="276" w:lineRule="auto"/>
        <w:jc w:val="center"/>
        <w:rPr>
          <w:rFonts w:asciiTheme="majorHAnsi" w:hAnsiTheme="majorHAnsi"/>
          <w:b/>
          <w:sz w:val="48"/>
          <w:szCs w:val="48"/>
        </w:rPr>
      </w:pPr>
    </w:p>
    <w:p w14:paraId="307C767D" w14:textId="77777777" w:rsidR="0065489C" w:rsidRPr="0011760D" w:rsidRDefault="0065489C" w:rsidP="0065489C">
      <w:pPr>
        <w:spacing w:after="0" w:line="276" w:lineRule="auto"/>
        <w:jc w:val="center"/>
        <w:rPr>
          <w:rFonts w:asciiTheme="majorHAnsi" w:hAnsiTheme="majorHAnsi"/>
          <w:b/>
          <w:sz w:val="48"/>
          <w:szCs w:val="48"/>
        </w:rPr>
      </w:pPr>
    </w:p>
    <w:p w14:paraId="31DA53B5" w14:textId="77777777" w:rsidR="0065489C" w:rsidRPr="0011760D" w:rsidRDefault="0065489C" w:rsidP="0065489C">
      <w:pPr>
        <w:spacing w:after="0" w:line="276" w:lineRule="auto"/>
        <w:jc w:val="center"/>
        <w:rPr>
          <w:rFonts w:asciiTheme="majorHAnsi" w:hAnsiTheme="majorHAnsi"/>
          <w:b/>
          <w:sz w:val="48"/>
          <w:szCs w:val="48"/>
        </w:rPr>
      </w:pPr>
      <w:r w:rsidRPr="0011760D">
        <w:rPr>
          <w:rFonts w:asciiTheme="majorHAnsi" w:hAnsiTheme="majorHAnsi"/>
          <w:b/>
          <w:sz w:val="48"/>
          <w:szCs w:val="48"/>
        </w:rPr>
        <w:t>BILJEŠKE</w:t>
      </w:r>
    </w:p>
    <w:p w14:paraId="1FCA1D60" w14:textId="77777777" w:rsidR="0065489C" w:rsidRPr="0011760D" w:rsidRDefault="0065489C" w:rsidP="0065489C">
      <w:pPr>
        <w:spacing w:after="0" w:line="276" w:lineRule="auto"/>
        <w:jc w:val="center"/>
        <w:rPr>
          <w:rFonts w:asciiTheme="majorHAnsi" w:hAnsiTheme="majorHAnsi"/>
          <w:b/>
          <w:sz w:val="48"/>
          <w:szCs w:val="48"/>
        </w:rPr>
      </w:pPr>
      <w:r w:rsidRPr="0011760D">
        <w:rPr>
          <w:rFonts w:asciiTheme="majorHAnsi" w:hAnsiTheme="majorHAnsi"/>
          <w:b/>
          <w:sz w:val="48"/>
          <w:szCs w:val="48"/>
        </w:rPr>
        <w:t>UZ FINANCIJSKE IZVJEŠTAJE</w:t>
      </w:r>
    </w:p>
    <w:p w14:paraId="27D59E74" w14:textId="77777777" w:rsidR="0065489C" w:rsidRPr="0011760D" w:rsidRDefault="0065489C" w:rsidP="0065489C">
      <w:pPr>
        <w:spacing w:after="0" w:line="276" w:lineRule="auto"/>
        <w:jc w:val="center"/>
        <w:rPr>
          <w:rFonts w:asciiTheme="majorHAnsi" w:hAnsiTheme="majorHAnsi"/>
          <w:b/>
          <w:sz w:val="48"/>
          <w:szCs w:val="48"/>
        </w:rPr>
      </w:pPr>
      <w:r w:rsidRPr="0011760D">
        <w:rPr>
          <w:rFonts w:asciiTheme="majorHAnsi" w:hAnsiTheme="majorHAnsi"/>
          <w:b/>
          <w:sz w:val="48"/>
          <w:szCs w:val="48"/>
        </w:rPr>
        <w:t>TEHNIČKE ŠKOLE ČAKOVEC</w:t>
      </w:r>
    </w:p>
    <w:p w14:paraId="492C92EB" w14:textId="77777777" w:rsidR="0065489C" w:rsidRPr="0011760D" w:rsidRDefault="0065489C" w:rsidP="0065489C">
      <w:pPr>
        <w:spacing w:after="0" w:line="276" w:lineRule="auto"/>
        <w:jc w:val="center"/>
        <w:rPr>
          <w:rFonts w:asciiTheme="majorHAnsi" w:hAnsiTheme="majorHAnsi"/>
          <w:sz w:val="48"/>
          <w:szCs w:val="48"/>
        </w:rPr>
      </w:pPr>
      <w:r w:rsidRPr="0011760D">
        <w:rPr>
          <w:rFonts w:asciiTheme="majorHAnsi" w:hAnsiTheme="majorHAnsi"/>
          <w:b/>
          <w:sz w:val="48"/>
          <w:szCs w:val="48"/>
        </w:rPr>
        <w:t>ZA 20</w:t>
      </w:r>
      <w:r w:rsidR="0031602B">
        <w:rPr>
          <w:rFonts w:asciiTheme="majorHAnsi" w:hAnsiTheme="majorHAnsi"/>
          <w:b/>
          <w:sz w:val="48"/>
          <w:szCs w:val="48"/>
        </w:rPr>
        <w:t>21</w:t>
      </w:r>
      <w:r w:rsidRPr="0011760D">
        <w:rPr>
          <w:rFonts w:asciiTheme="majorHAnsi" w:hAnsiTheme="majorHAnsi"/>
          <w:b/>
          <w:sz w:val="48"/>
          <w:szCs w:val="48"/>
        </w:rPr>
        <w:t>. GODINU</w:t>
      </w:r>
    </w:p>
    <w:p w14:paraId="4E0D25D9" w14:textId="77777777" w:rsidR="0065489C" w:rsidRPr="0011760D" w:rsidRDefault="0065489C" w:rsidP="0065489C">
      <w:pPr>
        <w:rPr>
          <w:rFonts w:asciiTheme="majorHAnsi" w:hAnsiTheme="majorHAnsi"/>
          <w:sz w:val="48"/>
          <w:szCs w:val="48"/>
        </w:rPr>
      </w:pPr>
    </w:p>
    <w:p w14:paraId="6971E5EC" w14:textId="77777777" w:rsidR="0065489C" w:rsidRPr="0011760D" w:rsidRDefault="0065489C" w:rsidP="0065489C">
      <w:pPr>
        <w:rPr>
          <w:rFonts w:asciiTheme="majorHAnsi" w:hAnsiTheme="majorHAnsi"/>
          <w:sz w:val="48"/>
          <w:szCs w:val="48"/>
        </w:rPr>
      </w:pPr>
    </w:p>
    <w:p w14:paraId="518E84BF" w14:textId="77777777" w:rsidR="0065489C" w:rsidRPr="0011760D" w:rsidRDefault="0065489C" w:rsidP="0065489C">
      <w:pPr>
        <w:rPr>
          <w:rFonts w:asciiTheme="majorHAnsi" w:hAnsiTheme="majorHAnsi"/>
          <w:sz w:val="48"/>
          <w:szCs w:val="48"/>
        </w:rPr>
      </w:pPr>
    </w:p>
    <w:p w14:paraId="63877072" w14:textId="77777777" w:rsidR="0065489C" w:rsidRPr="0011760D" w:rsidRDefault="0065489C" w:rsidP="0065489C">
      <w:pPr>
        <w:rPr>
          <w:rFonts w:asciiTheme="majorHAnsi" w:hAnsiTheme="majorHAnsi"/>
          <w:sz w:val="48"/>
          <w:szCs w:val="48"/>
        </w:rPr>
      </w:pPr>
    </w:p>
    <w:p w14:paraId="5DF1B62E" w14:textId="77777777" w:rsidR="0065489C" w:rsidRPr="0011760D" w:rsidRDefault="0065489C" w:rsidP="0065489C">
      <w:pPr>
        <w:rPr>
          <w:rFonts w:asciiTheme="majorHAnsi" w:hAnsiTheme="majorHAnsi"/>
          <w:sz w:val="48"/>
          <w:szCs w:val="48"/>
        </w:rPr>
      </w:pPr>
    </w:p>
    <w:p w14:paraId="1CE6EAB7" w14:textId="77777777" w:rsidR="0065489C" w:rsidRPr="0011760D" w:rsidRDefault="0065489C" w:rsidP="0065489C">
      <w:pPr>
        <w:rPr>
          <w:rFonts w:asciiTheme="majorHAnsi" w:hAnsiTheme="majorHAnsi"/>
          <w:sz w:val="48"/>
          <w:szCs w:val="48"/>
        </w:rPr>
      </w:pPr>
    </w:p>
    <w:p w14:paraId="61C72673" w14:textId="77777777" w:rsidR="0065489C" w:rsidRPr="0011760D" w:rsidRDefault="0065489C" w:rsidP="0065489C">
      <w:pPr>
        <w:rPr>
          <w:rFonts w:asciiTheme="majorHAnsi" w:hAnsiTheme="majorHAnsi"/>
          <w:sz w:val="48"/>
          <w:szCs w:val="48"/>
        </w:rPr>
      </w:pPr>
    </w:p>
    <w:p w14:paraId="301AFDEB" w14:textId="77777777" w:rsidR="0065489C" w:rsidRPr="0011760D" w:rsidRDefault="0065489C" w:rsidP="0065489C">
      <w:pPr>
        <w:tabs>
          <w:tab w:val="left" w:pos="3495"/>
        </w:tabs>
        <w:rPr>
          <w:rFonts w:asciiTheme="majorHAnsi" w:hAnsiTheme="majorHAnsi"/>
          <w:sz w:val="48"/>
          <w:szCs w:val="48"/>
        </w:rPr>
      </w:pPr>
      <w:r w:rsidRPr="0011760D">
        <w:rPr>
          <w:rFonts w:asciiTheme="majorHAnsi" w:hAnsiTheme="majorHAnsi"/>
          <w:sz w:val="48"/>
          <w:szCs w:val="48"/>
        </w:rPr>
        <w:tab/>
      </w:r>
    </w:p>
    <w:p w14:paraId="168BE8AE" w14:textId="77777777" w:rsidR="0065489C" w:rsidRPr="0011760D" w:rsidRDefault="0065489C" w:rsidP="0065489C">
      <w:pPr>
        <w:tabs>
          <w:tab w:val="left" w:pos="3495"/>
        </w:tabs>
        <w:jc w:val="center"/>
        <w:rPr>
          <w:rFonts w:asciiTheme="majorHAnsi" w:hAnsiTheme="majorHAnsi"/>
          <w:b/>
          <w:sz w:val="24"/>
          <w:szCs w:val="24"/>
        </w:rPr>
      </w:pPr>
    </w:p>
    <w:p w14:paraId="106A198E" w14:textId="77777777" w:rsidR="0065489C" w:rsidRPr="0011760D" w:rsidRDefault="0065489C" w:rsidP="0065489C">
      <w:pPr>
        <w:tabs>
          <w:tab w:val="left" w:pos="3495"/>
        </w:tabs>
        <w:jc w:val="center"/>
        <w:rPr>
          <w:rFonts w:asciiTheme="majorHAnsi" w:hAnsiTheme="majorHAnsi"/>
          <w:b/>
          <w:sz w:val="24"/>
          <w:szCs w:val="24"/>
        </w:rPr>
      </w:pPr>
    </w:p>
    <w:p w14:paraId="516314DB" w14:textId="77777777" w:rsidR="0065489C" w:rsidRPr="0011760D" w:rsidRDefault="0065489C" w:rsidP="0065489C">
      <w:pPr>
        <w:tabs>
          <w:tab w:val="left" w:pos="3495"/>
        </w:tabs>
        <w:jc w:val="center"/>
        <w:rPr>
          <w:rFonts w:asciiTheme="majorHAnsi" w:hAnsiTheme="majorHAnsi"/>
          <w:b/>
          <w:sz w:val="24"/>
          <w:szCs w:val="24"/>
        </w:rPr>
      </w:pPr>
    </w:p>
    <w:p w14:paraId="6123FF35" w14:textId="77777777" w:rsidR="0065489C" w:rsidRPr="0011760D" w:rsidRDefault="0065489C" w:rsidP="0065489C">
      <w:pPr>
        <w:tabs>
          <w:tab w:val="left" w:pos="3495"/>
        </w:tabs>
        <w:jc w:val="center"/>
        <w:rPr>
          <w:rFonts w:asciiTheme="majorHAnsi" w:hAnsiTheme="majorHAnsi"/>
          <w:sz w:val="24"/>
          <w:szCs w:val="24"/>
        </w:rPr>
      </w:pPr>
      <w:r w:rsidRPr="0011760D">
        <w:rPr>
          <w:rFonts w:asciiTheme="majorHAnsi" w:hAnsiTheme="majorHAnsi"/>
          <w:sz w:val="24"/>
          <w:szCs w:val="24"/>
        </w:rPr>
        <w:t>Čakovec, siječanj 20</w:t>
      </w:r>
      <w:r w:rsidR="00FF0BF6">
        <w:rPr>
          <w:rFonts w:asciiTheme="majorHAnsi" w:hAnsiTheme="majorHAnsi"/>
          <w:sz w:val="24"/>
          <w:szCs w:val="24"/>
        </w:rPr>
        <w:t>2</w:t>
      </w:r>
      <w:r w:rsidR="007459CC">
        <w:rPr>
          <w:rFonts w:asciiTheme="majorHAnsi" w:hAnsiTheme="majorHAnsi"/>
          <w:sz w:val="24"/>
          <w:szCs w:val="24"/>
        </w:rPr>
        <w:t>2</w:t>
      </w:r>
      <w:r w:rsidRPr="0011760D">
        <w:rPr>
          <w:rFonts w:asciiTheme="majorHAnsi" w:hAnsiTheme="majorHAnsi"/>
          <w:sz w:val="24"/>
          <w:szCs w:val="24"/>
        </w:rPr>
        <w:t>.</w:t>
      </w:r>
    </w:p>
    <w:p w14:paraId="3D027270" w14:textId="77777777" w:rsidR="0065489C" w:rsidRPr="0011760D" w:rsidRDefault="0065489C" w:rsidP="0065489C">
      <w:pPr>
        <w:tabs>
          <w:tab w:val="left" w:pos="3495"/>
        </w:tabs>
        <w:spacing w:after="0" w:line="276" w:lineRule="auto"/>
        <w:rPr>
          <w:rFonts w:asciiTheme="majorHAnsi" w:hAnsiTheme="majorHAnsi"/>
          <w:b/>
          <w:sz w:val="24"/>
          <w:szCs w:val="24"/>
        </w:rPr>
      </w:pPr>
      <w:r w:rsidRPr="0011760D">
        <w:rPr>
          <w:rFonts w:asciiTheme="majorHAnsi" w:hAnsiTheme="majorHAnsi"/>
          <w:b/>
          <w:sz w:val="24"/>
          <w:szCs w:val="24"/>
        </w:rPr>
        <w:lastRenderedPageBreak/>
        <w:t>TEHNIČKA ŠKOLA ČAKOVEC</w:t>
      </w:r>
    </w:p>
    <w:p w14:paraId="21ED18E4" w14:textId="77777777" w:rsidR="0065489C" w:rsidRPr="0011760D" w:rsidRDefault="0065489C" w:rsidP="0065489C">
      <w:pPr>
        <w:tabs>
          <w:tab w:val="left" w:pos="3495"/>
        </w:tabs>
        <w:spacing w:after="0" w:line="276" w:lineRule="auto"/>
        <w:rPr>
          <w:rFonts w:asciiTheme="majorHAnsi" w:hAnsiTheme="majorHAnsi"/>
          <w:sz w:val="24"/>
          <w:szCs w:val="24"/>
        </w:rPr>
      </w:pPr>
      <w:r w:rsidRPr="0011760D">
        <w:rPr>
          <w:rFonts w:asciiTheme="majorHAnsi" w:hAnsiTheme="majorHAnsi"/>
          <w:sz w:val="24"/>
          <w:szCs w:val="24"/>
        </w:rPr>
        <w:t>ŠPORTSKA 5</w:t>
      </w:r>
    </w:p>
    <w:p w14:paraId="1FE0B361" w14:textId="77777777" w:rsidR="0065489C" w:rsidRPr="0011760D" w:rsidRDefault="0065489C" w:rsidP="0065489C">
      <w:pPr>
        <w:tabs>
          <w:tab w:val="left" w:pos="3495"/>
        </w:tabs>
        <w:spacing w:after="0" w:line="276" w:lineRule="auto"/>
        <w:rPr>
          <w:rFonts w:asciiTheme="majorHAnsi" w:hAnsiTheme="majorHAnsi"/>
          <w:sz w:val="24"/>
          <w:szCs w:val="24"/>
        </w:rPr>
      </w:pPr>
      <w:r w:rsidRPr="0011760D">
        <w:rPr>
          <w:rFonts w:asciiTheme="majorHAnsi" w:hAnsiTheme="majorHAnsi"/>
          <w:sz w:val="24"/>
          <w:szCs w:val="24"/>
        </w:rPr>
        <w:t>40000 ČAKOVEC</w:t>
      </w:r>
    </w:p>
    <w:p w14:paraId="0A4E4DD5" w14:textId="77777777" w:rsidR="0011760D" w:rsidRPr="0011760D" w:rsidRDefault="0011760D" w:rsidP="0065489C">
      <w:pPr>
        <w:tabs>
          <w:tab w:val="left" w:pos="3495"/>
        </w:tabs>
        <w:spacing w:after="0" w:line="276" w:lineRule="auto"/>
        <w:rPr>
          <w:rFonts w:asciiTheme="majorHAnsi" w:hAnsiTheme="majorHAnsi"/>
          <w:sz w:val="24"/>
          <w:szCs w:val="24"/>
        </w:rPr>
      </w:pPr>
      <w:r w:rsidRPr="0011760D">
        <w:rPr>
          <w:rFonts w:asciiTheme="majorHAnsi" w:hAnsiTheme="majorHAnsi"/>
          <w:sz w:val="24"/>
          <w:szCs w:val="24"/>
        </w:rPr>
        <w:t>Šifra grada: 060</w:t>
      </w:r>
    </w:p>
    <w:p w14:paraId="790CA3B1" w14:textId="77777777" w:rsidR="0065489C" w:rsidRPr="0011760D" w:rsidRDefault="0065489C" w:rsidP="0065489C">
      <w:pPr>
        <w:rPr>
          <w:rFonts w:asciiTheme="majorHAnsi" w:hAnsiTheme="majorHAnsi"/>
          <w:sz w:val="24"/>
          <w:szCs w:val="24"/>
        </w:rPr>
      </w:pPr>
    </w:p>
    <w:p w14:paraId="74F0A9CB" w14:textId="77777777" w:rsidR="0065489C" w:rsidRPr="005F2893" w:rsidRDefault="0065489C" w:rsidP="0011760D">
      <w:pPr>
        <w:spacing w:after="0" w:line="276" w:lineRule="auto"/>
        <w:rPr>
          <w:rFonts w:asciiTheme="majorHAnsi" w:hAnsiTheme="majorHAnsi"/>
          <w:sz w:val="24"/>
          <w:szCs w:val="24"/>
        </w:rPr>
      </w:pPr>
      <w:r w:rsidRPr="0011760D">
        <w:rPr>
          <w:rFonts w:asciiTheme="majorHAnsi" w:hAnsiTheme="majorHAnsi"/>
          <w:sz w:val="24"/>
          <w:szCs w:val="24"/>
        </w:rPr>
        <w:t>KLASA:</w:t>
      </w:r>
      <w:r w:rsidR="00B7270F">
        <w:rPr>
          <w:rFonts w:asciiTheme="majorHAnsi" w:hAnsiTheme="majorHAnsi"/>
          <w:sz w:val="24"/>
          <w:szCs w:val="24"/>
        </w:rPr>
        <w:t xml:space="preserve"> </w:t>
      </w:r>
      <w:r w:rsidR="006E1EDF" w:rsidRPr="005F2893">
        <w:rPr>
          <w:rFonts w:asciiTheme="majorHAnsi" w:hAnsiTheme="majorHAnsi"/>
          <w:sz w:val="24"/>
          <w:szCs w:val="24"/>
        </w:rPr>
        <w:t>400-</w:t>
      </w:r>
      <w:r w:rsidR="00E977AD">
        <w:rPr>
          <w:rFonts w:asciiTheme="majorHAnsi" w:hAnsiTheme="majorHAnsi"/>
          <w:sz w:val="24"/>
          <w:szCs w:val="24"/>
        </w:rPr>
        <w:t>04/22-02/01</w:t>
      </w:r>
    </w:p>
    <w:p w14:paraId="4FAED18C" w14:textId="77777777" w:rsidR="0065489C" w:rsidRPr="0011760D" w:rsidRDefault="0065489C" w:rsidP="0011760D">
      <w:pPr>
        <w:spacing w:after="0" w:line="276" w:lineRule="auto"/>
        <w:rPr>
          <w:rFonts w:asciiTheme="majorHAnsi" w:hAnsiTheme="majorHAnsi"/>
          <w:sz w:val="24"/>
          <w:szCs w:val="24"/>
        </w:rPr>
      </w:pPr>
      <w:proofErr w:type="spellStart"/>
      <w:r w:rsidRPr="005F2893">
        <w:rPr>
          <w:rFonts w:asciiTheme="majorHAnsi" w:hAnsiTheme="majorHAnsi"/>
          <w:sz w:val="24"/>
          <w:szCs w:val="24"/>
        </w:rPr>
        <w:t>URBROJ</w:t>
      </w:r>
      <w:proofErr w:type="spellEnd"/>
      <w:r w:rsidRPr="005F2893">
        <w:rPr>
          <w:rFonts w:asciiTheme="majorHAnsi" w:hAnsiTheme="majorHAnsi"/>
          <w:sz w:val="24"/>
          <w:szCs w:val="24"/>
        </w:rPr>
        <w:t>:</w:t>
      </w:r>
      <w:r w:rsidR="00FF0BF6">
        <w:rPr>
          <w:rFonts w:asciiTheme="majorHAnsi" w:hAnsiTheme="majorHAnsi"/>
          <w:sz w:val="24"/>
          <w:szCs w:val="24"/>
        </w:rPr>
        <w:t xml:space="preserve"> 2109-58-</w:t>
      </w:r>
      <w:r w:rsidR="00FB565A">
        <w:rPr>
          <w:rFonts w:asciiTheme="majorHAnsi" w:hAnsiTheme="majorHAnsi"/>
          <w:sz w:val="24"/>
          <w:szCs w:val="24"/>
        </w:rPr>
        <w:t>01-</w:t>
      </w:r>
      <w:r w:rsidR="00FF0BF6">
        <w:rPr>
          <w:rFonts w:asciiTheme="majorHAnsi" w:hAnsiTheme="majorHAnsi"/>
          <w:sz w:val="24"/>
          <w:szCs w:val="24"/>
        </w:rPr>
        <w:t>2</w:t>
      </w:r>
      <w:r w:rsidR="00E977AD">
        <w:rPr>
          <w:rFonts w:asciiTheme="majorHAnsi" w:hAnsiTheme="majorHAnsi"/>
          <w:sz w:val="24"/>
          <w:szCs w:val="24"/>
        </w:rPr>
        <w:t>2</w:t>
      </w:r>
      <w:r w:rsidR="006E1EDF" w:rsidRPr="005F2893">
        <w:rPr>
          <w:rFonts w:asciiTheme="majorHAnsi" w:hAnsiTheme="majorHAnsi"/>
          <w:sz w:val="24"/>
          <w:szCs w:val="24"/>
        </w:rPr>
        <w:t>-0</w:t>
      </w:r>
      <w:r w:rsidR="00DF7EB2">
        <w:rPr>
          <w:rFonts w:asciiTheme="majorHAnsi" w:hAnsiTheme="majorHAnsi"/>
          <w:sz w:val="24"/>
          <w:szCs w:val="24"/>
        </w:rPr>
        <w:t>2</w:t>
      </w:r>
    </w:p>
    <w:p w14:paraId="00A9CAFE" w14:textId="77777777" w:rsidR="0065489C" w:rsidRPr="0011760D" w:rsidRDefault="0065489C" w:rsidP="0011760D">
      <w:pPr>
        <w:spacing w:after="0" w:line="276" w:lineRule="auto"/>
        <w:rPr>
          <w:rFonts w:asciiTheme="majorHAnsi" w:hAnsiTheme="majorHAnsi"/>
          <w:sz w:val="24"/>
          <w:szCs w:val="24"/>
        </w:rPr>
      </w:pPr>
      <w:r w:rsidRPr="0011760D">
        <w:rPr>
          <w:rFonts w:asciiTheme="majorHAnsi" w:hAnsiTheme="majorHAnsi"/>
          <w:sz w:val="24"/>
          <w:szCs w:val="24"/>
        </w:rPr>
        <w:t xml:space="preserve">Čakovec, </w:t>
      </w:r>
      <w:r w:rsidR="00E977AD">
        <w:rPr>
          <w:rFonts w:asciiTheme="majorHAnsi" w:hAnsiTheme="majorHAnsi"/>
          <w:sz w:val="24"/>
          <w:szCs w:val="24"/>
        </w:rPr>
        <w:t>28</w:t>
      </w:r>
      <w:r w:rsidR="00B7270F">
        <w:rPr>
          <w:rFonts w:asciiTheme="majorHAnsi" w:hAnsiTheme="majorHAnsi"/>
          <w:sz w:val="24"/>
          <w:szCs w:val="24"/>
        </w:rPr>
        <w:t>. siječnja 20</w:t>
      </w:r>
      <w:r w:rsidR="00FF0BF6">
        <w:rPr>
          <w:rFonts w:asciiTheme="majorHAnsi" w:hAnsiTheme="majorHAnsi"/>
          <w:sz w:val="24"/>
          <w:szCs w:val="24"/>
        </w:rPr>
        <w:t>2</w:t>
      </w:r>
      <w:r w:rsidR="00E977AD">
        <w:rPr>
          <w:rFonts w:asciiTheme="majorHAnsi" w:hAnsiTheme="majorHAnsi"/>
          <w:sz w:val="24"/>
          <w:szCs w:val="24"/>
        </w:rPr>
        <w:t>2</w:t>
      </w:r>
      <w:r w:rsidRPr="0027738C">
        <w:rPr>
          <w:rFonts w:asciiTheme="majorHAnsi" w:hAnsiTheme="majorHAnsi"/>
          <w:sz w:val="24"/>
          <w:szCs w:val="24"/>
        </w:rPr>
        <w:t>.</w:t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  <w:t>Razina: 31</w:t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  <w:t>Matični broj: 03109208</w:t>
      </w:r>
    </w:p>
    <w:p w14:paraId="0CDD31AB" w14:textId="77777777" w:rsidR="0065489C" w:rsidRPr="0011760D" w:rsidRDefault="0065489C" w:rsidP="0065489C">
      <w:pPr>
        <w:spacing w:after="0" w:line="276" w:lineRule="auto"/>
        <w:rPr>
          <w:rFonts w:asciiTheme="majorHAnsi" w:hAnsiTheme="majorHAnsi"/>
          <w:sz w:val="24"/>
          <w:szCs w:val="24"/>
        </w:rPr>
      </w:pP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  <w:t>OIB: 59339790065</w:t>
      </w:r>
    </w:p>
    <w:p w14:paraId="1CC713DD" w14:textId="77777777" w:rsidR="0065489C" w:rsidRPr="0011760D" w:rsidRDefault="0065489C" w:rsidP="0011760D">
      <w:pPr>
        <w:spacing w:after="0" w:line="276" w:lineRule="auto"/>
        <w:rPr>
          <w:rFonts w:asciiTheme="majorHAnsi" w:hAnsiTheme="majorHAnsi"/>
          <w:sz w:val="24"/>
          <w:szCs w:val="24"/>
        </w:rPr>
      </w:pP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  <w:t>Šifra djelatnosti: 8532</w:t>
      </w:r>
    </w:p>
    <w:p w14:paraId="1C51C0BE" w14:textId="77777777" w:rsidR="0065489C" w:rsidRPr="0011760D" w:rsidRDefault="0065489C" w:rsidP="0011760D">
      <w:pPr>
        <w:spacing w:after="0" w:line="276" w:lineRule="auto"/>
        <w:rPr>
          <w:rFonts w:asciiTheme="majorHAnsi" w:hAnsiTheme="majorHAnsi"/>
          <w:sz w:val="24"/>
          <w:szCs w:val="24"/>
        </w:rPr>
      </w:pP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proofErr w:type="spellStart"/>
      <w:r w:rsidRPr="0011760D">
        <w:rPr>
          <w:rFonts w:asciiTheme="majorHAnsi" w:hAnsiTheme="majorHAnsi"/>
          <w:sz w:val="24"/>
          <w:szCs w:val="24"/>
        </w:rPr>
        <w:t>RKP</w:t>
      </w:r>
      <w:proofErr w:type="spellEnd"/>
      <w:r w:rsidRPr="0011760D">
        <w:rPr>
          <w:rFonts w:asciiTheme="majorHAnsi" w:hAnsiTheme="majorHAnsi"/>
          <w:sz w:val="24"/>
          <w:szCs w:val="24"/>
        </w:rPr>
        <w:t>: 19206</w:t>
      </w:r>
    </w:p>
    <w:p w14:paraId="075C04BE" w14:textId="77777777" w:rsidR="0011760D" w:rsidRDefault="0011760D" w:rsidP="0028365F">
      <w:pPr>
        <w:spacing w:after="0" w:line="276" w:lineRule="auto"/>
        <w:rPr>
          <w:rFonts w:asciiTheme="majorHAnsi" w:hAnsiTheme="majorHAnsi"/>
          <w:sz w:val="24"/>
          <w:szCs w:val="24"/>
        </w:rPr>
      </w:pP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  <w:t>Razdjel: 000</w:t>
      </w:r>
    </w:p>
    <w:p w14:paraId="702EA255" w14:textId="77777777" w:rsidR="00FF0BF6" w:rsidRDefault="00FF0BF6" w:rsidP="0028365F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48168D01" w14:textId="77777777" w:rsidR="00FF0BF6" w:rsidRDefault="00FF0BF6" w:rsidP="0028365F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242C33CF" w14:textId="77777777" w:rsidR="00FF0BF6" w:rsidRDefault="00FF0BF6" w:rsidP="0028365F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4ECC5AE0" w14:textId="77777777" w:rsidR="00FF0BF6" w:rsidRDefault="00FF0BF6" w:rsidP="0028365F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10C71294" w14:textId="77777777" w:rsidR="00FF0BF6" w:rsidRPr="00FA17E0" w:rsidRDefault="00FF0BF6" w:rsidP="00A075FC">
      <w:pPr>
        <w:spacing w:line="276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FA17E0">
        <w:rPr>
          <w:rFonts w:asciiTheme="majorHAnsi" w:hAnsiTheme="majorHAnsi" w:cstheme="majorHAnsi"/>
          <w:sz w:val="24"/>
          <w:szCs w:val="24"/>
        </w:rPr>
        <w:t xml:space="preserve">Tehnička škola Čakovec osnovana je 13. rujna 1995, a pravni je slijednik pravnih osoba od 1890. godine kada je osnovana Šegrtska škola Čakovec. Osnivač škole je Međimurska županija, Ruđera Boškovića 2, Čakovec, odobrenje za rad škole Klasa: UP/I-602-03/95-01-1274, </w:t>
      </w:r>
      <w:proofErr w:type="spellStart"/>
      <w:r w:rsidRPr="00FA17E0">
        <w:rPr>
          <w:rFonts w:asciiTheme="majorHAnsi" w:hAnsiTheme="majorHAnsi" w:cstheme="majorHAnsi"/>
          <w:sz w:val="24"/>
          <w:szCs w:val="24"/>
        </w:rPr>
        <w:t>URBROJ</w:t>
      </w:r>
      <w:proofErr w:type="spellEnd"/>
      <w:r w:rsidRPr="00FA17E0">
        <w:rPr>
          <w:rFonts w:asciiTheme="majorHAnsi" w:hAnsiTheme="majorHAnsi" w:cstheme="majorHAnsi"/>
          <w:sz w:val="24"/>
          <w:szCs w:val="24"/>
        </w:rPr>
        <w:t>: 532-06/95-01 izdano je 13. rujna 1995. godine.</w:t>
      </w:r>
    </w:p>
    <w:p w14:paraId="40206B04" w14:textId="77777777" w:rsidR="00FF0BF6" w:rsidRPr="00FA17E0" w:rsidRDefault="00FF0BF6" w:rsidP="00A075FC">
      <w:pPr>
        <w:spacing w:after="0" w:line="276" w:lineRule="auto"/>
        <w:ind w:firstLine="360"/>
        <w:jc w:val="both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FA17E0">
        <w:rPr>
          <w:rFonts w:asciiTheme="majorHAnsi" w:eastAsia="Times New Roman" w:hAnsiTheme="majorHAnsi" w:cstheme="majorHAnsi"/>
          <w:sz w:val="24"/>
          <w:szCs w:val="24"/>
          <w:lang w:eastAsia="hr-HR"/>
        </w:rPr>
        <w:t>Zakonske i druge podloge na kojima se zasniva rad škole:</w:t>
      </w:r>
    </w:p>
    <w:p w14:paraId="36B65B96" w14:textId="77777777" w:rsidR="00FF0BF6" w:rsidRPr="00FA17E0" w:rsidRDefault="00FF0BF6" w:rsidP="0031602B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FA17E0">
        <w:rPr>
          <w:rFonts w:asciiTheme="majorHAnsi" w:eastAsia="Times New Roman" w:hAnsiTheme="majorHAnsi" w:cstheme="majorHAnsi"/>
          <w:sz w:val="24"/>
          <w:szCs w:val="24"/>
          <w:lang w:eastAsia="hr-HR"/>
        </w:rPr>
        <w:t>Zakon o odgoju i obrazovanju u osnovnoj i srednjoj školi</w:t>
      </w:r>
      <w:r w:rsidR="00FA17E0">
        <w:rPr>
          <w:rFonts w:asciiTheme="majorHAnsi" w:eastAsia="Times New Roman" w:hAnsiTheme="majorHAnsi" w:cstheme="majorHAnsi"/>
          <w:sz w:val="24"/>
          <w:szCs w:val="24"/>
          <w:lang w:eastAsia="hr-HR"/>
        </w:rPr>
        <w:t>, NN br.</w:t>
      </w:r>
      <w:r w:rsidR="0031602B" w:rsidRPr="0031602B">
        <w:t xml:space="preserve"> </w:t>
      </w:r>
      <w:r w:rsidR="0031602B" w:rsidRPr="0031602B">
        <w:rPr>
          <w:rFonts w:asciiTheme="majorHAnsi" w:eastAsia="Times New Roman" w:hAnsiTheme="majorHAnsi" w:cstheme="majorHAnsi"/>
          <w:sz w:val="24"/>
          <w:szCs w:val="24"/>
          <w:lang w:eastAsia="hr-HR"/>
        </w:rPr>
        <w:t>87/08, 86/09, 92/10, 105/10, 90/11, 5/12, 16/12, 86/12, 126/12, 94/13, 152/14, 07/17, 68/18, 98/19, 64/20</w:t>
      </w:r>
    </w:p>
    <w:p w14:paraId="0CE448E3" w14:textId="77777777" w:rsidR="00FF0BF6" w:rsidRPr="00FA17E0" w:rsidRDefault="00FF0BF6" w:rsidP="0031602B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FA17E0">
        <w:rPr>
          <w:rFonts w:asciiTheme="majorHAnsi" w:eastAsia="Times New Roman" w:hAnsiTheme="majorHAnsi" w:cstheme="majorHAnsi"/>
          <w:sz w:val="24"/>
          <w:szCs w:val="24"/>
          <w:lang w:eastAsia="hr-HR"/>
        </w:rPr>
        <w:t>Zakon o ustanovama</w:t>
      </w:r>
      <w:r w:rsidR="0031602B"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, </w:t>
      </w:r>
      <w:r w:rsidR="0031602B" w:rsidRPr="0031602B">
        <w:rPr>
          <w:rFonts w:asciiTheme="majorHAnsi" w:eastAsia="Times New Roman" w:hAnsiTheme="majorHAnsi" w:cstheme="majorHAnsi"/>
          <w:sz w:val="24"/>
          <w:szCs w:val="24"/>
          <w:lang w:eastAsia="hr-HR"/>
        </w:rPr>
        <w:t>NN 76/93, 29/97, 47/99, 35/08, 127/19</w:t>
      </w:r>
    </w:p>
    <w:p w14:paraId="2CCCD334" w14:textId="77777777" w:rsidR="00FF0BF6" w:rsidRPr="00FA17E0" w:rsidRDefault="00FF0BF6" w:rsidP="00A075F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FA17E0">
        <w:rPr>
          <w:rFonts w:asciiTheme="majorHAnsi" w:eastAsia="Times New Roman" w:hAnsiTheme="majorHAnsi" w:cstheme="majorHAnsi"/>
          <w:sz w:val="24"/>
          <w:szCs w:val="24"/>
          <w:lang w:eastAsia="hr-HR"/>
        </w:rPr>
        <w:t>Zakon o proračunu, NN br. 87/08, 136/12, 15/15,</w:t>
      </w:r>
      <w:r w:rsidR="0031602B"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 144/21,</w:t>
      </w:r>
      <w:r w:rsidRPr="00FA17E0"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 Pravilnik o proračunskim klasifikacijama, NN br. 87/08, 120/13,</w:t>
      </w:r>
      <w:r w:rsidR="0031602B"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 1/20 </w:t>
      </w:r>
      <w:r w:rsidRPr="00FA17E0"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 i Pravilnik o proračunskom računovodstvu i računskom planu NN br. 114/10, 31/11, 124/14, 115/15, 87/16, 3/18</w:t>
      </w:r>
      <w:r w:rsidR="0031602B">
        <w:rPr>
          <w:rFonts w:asciiTheme="majorHAnsi" w:eastAsia="Times New Roman" w:hAnsiTheme="majorHAnsi" w:cstheme="majorHAnsi"/>
          <w:sz w:val="24"/>
          <w:szCs w:val="24"/>
          <w:lang w:eastAsia="hr-HR"/>
        </w:rPr>
        <w:t>, 126/19, 108/20</w:t>
      </w:r>
    </w:p>
    <w:p w14:paraId="48CF4835" w14:textId="77777777" w:rsidR="00FF0BF6" w:rsidRPr="00FA17E0" w:rsidRDefault="00FF0BF6" w:rsidP="00A075F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FA17E0">
        <w:rPr>
          <w:rFonts w:asciiTheme="majorHAnsi" w:eastAsia="Times New Roman" w:hAnsiTheme="majorHAnsi" w:cstheme="majorHAnsi"/>
          <w:sz w:val="24"/>
          <w:szCs w:val="24"/>
          <w:lang w:eastAsia="hr-HR"/>
        </w:rPr>
        <w:t>Godišnji plan i program rada za školsku godinu 20</w:t>
      </w:r>
      <w:r w:rsidR="00E977AD">
        <w:rPr>
          <w:rFonts w:asciiTheme="majorHAnsi" w:eastAsia="Times New Roman" w:hAnsiTheme="majorHAnsi" w:cstheme="majorHAnsi"/>
          <w:sz w:val="24"/>
          <w:szCs w:val="24"/>
          <w:lang w:eastAsia="hr-HR"/>
        </w:rPr>
        <w:t>21./2022</w:t>
      </w:r>
      <w:r w:rsidRPr="00FA17E0">
        <w:rPr>
          <w:rFonts w:asciiTheme="majorHAnsi" w:eastAsia="Times New Roman" w:hAnsiTheme="majorHAnsi" w:cstheme="majorHAnsi"/>
          <w:sz w:val="24"/>
          <w:szCs w:val="24"/>
          <w:lang w:eastAsia="hr-HR"/>
        </w:rPr>
        <w:t>.</w:t>
      </w:r>
    </w:p>
    <w:p w14:paraId="5311FCAF" w14:textId="77777777" w:rsidR="00FF0BF6" w:rsidRPr="00FA17E0" w:rsidRDefault="00FF0BF6" w:rsidP="00A075F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FA17E0">
        <w:rPr>
          <w:rFonts w:asciiTheme="majorHAnsi" w:eastAsia="Times New Roman" w:hAnsiTheme="majorHAnsi" w:cstheme="majorHAnsi"/>
          <w:sz w:val="24"/>
          <w:szCs w:val="24"/>
          <w:lang w:eastAsia="hr-HR"/>
        </w:rPr>
        <w:t>Školski kurikulum za školsku godinu 20</w:t>
      </w:r>
      <w:r w:rsidR="00E977AD">
        <w:rPr>
          <w:rFonts w:asciiTheme="majorHAnsi" w:eastAsia="Times New Roman" w:hAnsiTheme="majorHAnsi" w:cstheme="majorHAnsi"/>
          <w:sz w:val="24"/>
          <w:szCs w:val="24"/>
          <w:lang w:eastAsia="hr-HR"/>
        </w:rPr>
        <w:t>21./2022</w:t>
      </w:r>
      <w:r w:rsidRPr="00FA17E0">
        <w:rPr>
          <w:rFonts w:asciiTheme="majorHAnsi" w:eastAsia="Times New Roman" w:hAnsiTheme="majorHAnsi" w:cstheme="majorHAnsi"/>
          <w:sz w:val="24"/>
          <w:szCs w:val="24"/>
          <w:lang w:eastAsia="hr-HR"/>
        </w:rPr>
        <w:t>.</w:t>
      </w:r>
    </w:p>
    <w:p w14:paraId="7417A0D6" w14:textId="77777777" w:rsidR="00FF0BF6" w:rsidRPr="00FA17E0" w:rsidRDefault="00FF0BF6" w:rsidP="00A075FC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98214B9" w14:textId="77777777" w:rsidR="0011760D" w:rsidRPr="00FA17E0" w:rsidRDefault="00FF0BF6" w:rsidP="00A075F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A17E0">
        <w:rPr>
          <w:rFonts w:asciiTheme="majorHAnsi" w:hAnsiTheme="majorHAnsi" w:cstheme="majorHAnsi"/>
          <w:sz w:val="24"/>
          <w:szCs w:val="24"/>
        </w:rPr>
        <w:t>Tehničk</w:t>
      </w:r>
      <w:r w:rsidR="00FA17E0">
        <w:rPr>
          <w:rFonts w:asciiTheme="majorHAnsi" w:hAnsiTheme="majorHAnsi" w:cstheme="majorHAnsi"/>
          <w:sz w:val="24"/>
          <w:szCs w:val="24"/>
        </w:rPr>
        <w:t>a škola</w:t>
      </w:r>
      <w:r w:rsidRPr="00FA17E0">
        <w:rPr>
          <w:rFonts w:asciiTheme="majorHAnsi" w:hAnsiTheme="majorHAnsi" w:cstheme="majorHAnsi"/>
          <w:sz w:val="24"/>
          <w:szCs w:val="24"/>
        </w:rPr>
        <w:t xml:space="preserve"> Čakovec</w:t>
      </w:r>
      <w:r w:rsidR="00FA17E0" w:rsidRPr="00FA17E0">
        <w:rPr>
          <w:rFonts w:asciiTheme="majorHAnsi" w:hAnsiTheme="majorHAnsi" w:cstheme="majorHAnsi"/>
          <w:sz w:val="24"/>
          <w:szCs w:val="24"/>
        </w:rPr>
        <w:t xml:space="preserve"> </w:t>
      </w:r>
      <w:r w:rsidR="00FA17E0">
        <w:rPr>
          <w:rFonts w:asciiTheme="majorHAnsi" w:hAnsiTheme="majorHAnsi" w:cstheme="majorHAnsi"/>
          <w:sz w:val="24"/>
          <w:szCs w:val="24"/>
        </w:rPr>
        <w:t>v</w:t>
      </w:r>
      <w:r w:rsidR="00FA17E0" w:rsidRPr="00FA17E0">
        <w:rPr>
          <w:rFonts w:asciiTheme="majorHAnsi" w:hAnsiTheme="majorHAnsi" w:cstheme="majorHAnsi"/>
          <w:sz w:val="24"/>
          <w:szCs w:val="24"/>
        </w:rPr>
        <w:t>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14:paraId="1E61D51A" w14:textId="77777777" w:rsidR="00A075FC" w:rsidRDefault="00A075FC" w:rsidP="0011760D">
      <w:pPr>
        <w:ind w:firstLine="708"/>
        <w:jc w:val="center"/>
        <w:rPr>
          <w:rFonts w:asciiTheme="majorHAnsi" w:hAnsiTheme="majorHAnsi"/>
          <w:b/>
          <w:sz w:val="30"/>
          <w:szCs w:val="30"/>
        </w:rPr>
      </w:pPr>
    </w:p>
    <w:p w14:paraId="2A38FC65" w14:textId="77777777" w:rsidR="00A075FC" w:rsidRDefault="00A075FC" w:rsidP="0011760D">
      <w:pPr>
        <w:ind w:firstLine="708"/>
        <w:jc w:val="center"/>
        <w:rPr>
          <w:rFonts w:asciiTheme="majorHAnsi" w:hAnsiTheme="majorHAnsi"/>
          <w:b/>
          <w:sz w:val="30"/>
          <w:szCs w:val="30"/>
        </w:rPr>
      </w:pPr>
    </w:p>
    <w:p w14:paraId="67378023" w14:textId="77777777" w:rsidR="00A075FC" w:rsidRDefault="00A075FC" w:rsidP="0011760D">
      <w:pPr>
        <w:ind w:firstLine="708"/>
        <w:jc w:val="center"/>
        <w:rPr>
          <w:rFonts w:asciiTheme="majorHAnsi" w:hAnsiTheme="majorHAnsi"/>
          <w:b/>
          <w:sz w:val="30"/>
          <w:szCs w:val="30"/>
        </w:rPr>
      </w:pPr>
    </w:p>
    <w:p w14:paraId="573BA990" w14:textId="77777777" w:rsidR="0065489C" w:rsidRPr="0011760D" w:rsidRDefault="0011760D" w:rsidP="0011760D">
      <w:pPr>
        <w:ind w:firstLine="708"/>
        <w:jc w:val="center"/>
        <w:rPr>
          <w:rFonts w:asciiTheme="majorHAnsi" w:hAnsiTheme="majorHAnsi"/>
          <w:b/>
          <w:sz w:val="30"/>
          <w:szCs w:val="30"/>
        </w:rPr>
      </w:pPr>
      <w:r w:rsidRPr="0011760D">
        <w:rPr>
          <w:rFonts w:asciiTheme="majorHAnsi" w:hAnsiTheme="majorHAnsi"/>
          <w:b/>
          <w:sz w:val="30"/>
          <w:szCs w:val="30"/>
        </w:rPr>
        <w:t>BILJEŠKE UZ IZVJEŠTAJ O PRIHODIMA I RASHODIMA, PRIMICIMA I IZDACIMA</w:t>
      </w:r>
    </w:p>
    <w:p w14:paraId="26E4D3E7" w14:textId="77777777" w:rsidR="0011760D" w:rsidRPr="0011760D" w:rsidRDefault="0011760D" w:rsidP="0011760D">
      <w:pPr>
        <w:spacing w:after="0" w:line="240" w:lineRule="auto"/>
        <w:rPr>
          <w:rFonts w:asciiTheme="majorHAnsi" w:hAnsiTheme="majorHAnsi"/>
          <w:b/>
          <w:sz w:val="30"/>
          <w:szCs w:val="30"/>
        </w:rPr>
      </w:pPr>
    </w:p>
    <w:p w14:paraId="33A20F8C" w14:textId="77777777" w:rsidR="0011760D" w:rsidRPr="00661D1E" w:rsidRDefault="0011760D" w:rsidP="0024683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61D1E">
        <w:rPr>
          <w:rFonts w:asciiTheme="majorHAnsi" w:hAnsiTheme="majorHAnsi"/>
          <w:sz w:val="24"/>
          <w:szCs w:val="24"/>
        </w:rPr>
        <w:t>Struktura ostvarenih prihoda poslovanj</w:t>
      </w:r>
      <w:r w:rsidR="00182985">
        <w:rPr>
          <w:rFonts w:asciiTheme="majorHAnsi" w:hAnsiTheme="majorHAnsi"/>
          <w:sz w:val="24"/>
          <w:szCs w:val="24"/>
        </w:rPr>
        <w:t xml:space="preserve">a u razdoblju </w:t>
      </w:r>
      <w:r w:rsidR="00B7270F">
        <w:rPr>
          <w:rFonts w:asciiTheme="majorHAnsi" w:hAnsiTheme="majorHAnsi"/>
          <w:sz w:val="24"/>
          <w:szCs w:val="24"/>
        </w:rPr>
        <w:t>1. siječnja 20</w:t>
      </w:r>
      <w:r w:rsidR="0031602B">
        <w:rPr>
          <w:rFonts w:asciiTheme="majorHAnsi" w:hAnsiTheme="majorHAnsi"/>
          <w:sz w:val="24"/>
          <w:szCs w:val="24"/>
        </w:rPr>
        <w:t>21. – 31. prosinca 2021</w:t>
      </w:r>
      <w:r w:rsidR="00B7270F">
        <w:rPr>
          <w:rFonts w:asciiTheme="majorHAnsi" w:hAnsiTheme="majorHAnsi"/>
          <w:sz w:val="24"/>
          <w:szCs w:val="24"/>
        </w:rPr>
        <w:t>.</w:t>
      </w:r>
      <w:r w:rsidRPr="00661D1E">
        <w:rPr>
          <w:rFonts w:asciiTheme="majorHAnsi" w:hAnsiTheme="majorHAnsi"/>
          <w:sz w:val="24"/>
          <w:szCs w:val="24"/>
        </w:rPr>
        <w:t xml:space="preserve"> izgleda kako slijedi: </w:t>
      </w:r>
    </w:p>
    <w:p w14:paraId="6B3B4466" w14:textId="77777777" w:rsidR="0011760D" w:rsidRPr="00661D1E" w:rsidRDefault="0011760D" w:rsidP="0011760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5665"/>
        <w:gridCol w:w="2127"/>
        <w:gridCol w:w="1559"/>
      </w:tblGrid>
      <w:tr w:rsidR="0011760D" w:rsidRPr="00661D1E" w14:paraId="565AAC61" w14:textId="77777777" w:rsidTr="00B7270F">
        <w:trPr>
          <w:trHeight w:val="472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5BBBF563" w14:textId="77777777" w:rsidR="0011760D" w:rsidRPr="00661D1E" w:rsidRDefault="0011760D" w:rsidP="001176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61D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4C1CC60" w14:textId="77777777" w:rsidR="0011760D" w:rsidRPr="00661D1E" w:rsidRDefault="0011760D" w:rsidP="001176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61D1E">
              <w:rPr>
                <w:rFonts w:asciiTheme="majorHAnsi" w:hAnsiTheme="majorHAnsi"/>
                <w:b/>
                <w:sz w:val="24"/>
                <w:szCs w:val="24"/>
              </w:rPr>
              <w:t>IZNOS (kn)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9CA70EB" w14:textId="77777777" w:rsidR="0011760D" w:rsidRPr="00661D1E" w:rsidRDefault="0011760D" w:rsidP="001176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61D1E">
              <w:rPr>
                <w:rFonts w:asciiTheme="majorHAnsi" w:hAnsiTheme="majorHAnsi"/>
                <w:b/>
                <w:sz w:val="24"/>
                <w:szCs w:val="24"/>
              </w:rPr>
              <w:t>UDIO (%)</w:t>
            </w:r>
          </w:p>
        </w:tc>
      </w:tr>
      <w:tr w:rsidR="006C1B98" w:rsidRPr="00661D1E" w14:paraId="4D323DE5" w14:textId="77777777" w:rsidTr="00DA3ECD">
        <w:trPr>
          <w:trHeight w:val="717"/>
        </w:trPr>
        <w:tc>
          <w:tcPr>
            <w:tcW w:w="5665" w:type="dxa"/>
          </w:tcPr>
          <w:p w14:paraId="6F93EA3D" w14:textId="77777777" w:rsidR="006C1B98" w:rsidRDefault="006C1B98" w:rsidP="005F1E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Tekuće pomoći proračunskim korisnicima iz proračuna koji nije nadležan</w:t>
            </w:r>
            <w:r w:rsidRPr="00661D1E">
              <w:rPr>
                <w:rFonts w:asciiTheme="majorHAnsi" w:hAnsiTheme="majorHAnsi"/>
                <w:sz w:val="24"/>
                <w:szCs w:val="24"/>
              </w:rPr>
              <w:t xml:space="preserve"> (6361)</w:t>
            </w:r>
          </w:p>
        </w:tc>
        <w:tc>
          <w:tcPr>
            <w:tcW w:w="2127" w:type="dxa"/>
            <w:vAlign w:val="center"/>
          </w:tcPr>
          <w:p w14:paraId="188E20AC" w14:textId="77777777" w:rsidR="006C1B98" w:rsidRDefault="006C1B98" w:rsidP="00F06D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14.297.118,58</w:t>
            </w:r>
          </w:p>
          <w:p w14:paraId="1F88195D" w14:textId="77777777" w:rsidR="006C1B98" w:rsidRDefault="006C1B98" w:rsidP="00B727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341C513" w14:textId="77777777" w:rsidR="006C1B98" w:rsidRDefault="006C1B98" w:rsidP="006C1B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57,85%</w:t>
            </w:r>
          </w:p>
        </w:tc>
      </w:tr>
      <w:tr w:rsidR="006C1B98" w:rsidRPr="00661D1E" w14:paraId="015D700A" w14:textId="77777777" w:rsidTr="00B7270F">
        <w:trPr>
          <w:trHeight w:val="660"/>
        </w:trPr>
        <w:tc>
          <w:tcPr>
            <w:tcW w:w="5665" w:type="dxa"/>
          </w:tcPr>
          <w:p w14:paraId="1B7D6BC9" w14:textId="77777777" w:rsidR="006C1B98" w:rsidRPr="00661D1E" w:rsidRDefault="006C1B98" w:rsidP="005F1E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Kapitalne pomoći proračunskim korisnicima iz proračuna koji nije nadležan</w:t>
            </w:r>
            <w:r w:rsidRPr="00661D1E">
              <w:rPr>
                <w:rFonts w:asciiTheme="majorHAnsi" w:hAnsiTheme="majorHAnsi"/>
                <w:sz w:val="24"/>
                <w:szCs w:val="24"/>
              </w:rPr>
              <w:t xml:space="preserve"> (636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661D1E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14:paraId="359CBF95" w14:textId="77777777" w:rsidR="006C1B98" w:rsidRPr="0078379D" w:rsidRDefault="006C1B98" w:rsidP="00B727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445.940,44</w:t>
            </w:r>
          </w:p>
        </w:tc>
        <w:tc>
          <w:tcPr>
            <w:tcW w:w="1559" w:type="dxa"/>
            <w:vAlign w:val="center"/>
          </w:tcPr>
          <w:p w14:paraId="596E8E7E" w14:textId="77777777" w:rsidR="006C1B98" w:rsidRPr="0078379D" w:rsidRDefault="006C1B98" w:rsidP="006C1B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1,80%</w:t>
            </w:r>
          </w:p>
        </w:tc>
      </w:tr>
      <w:tr w:rsidR="006C1B98" w:rsidRPr="00661D1E" w14:paraId="1536086C" w14:textId="77777777" w:rsidTr="00B7270F">
        <w:trPr>
          <w:trHeight w:val="602"/>
        </w:trPr>
        <w:tc>
          <w:tcPr>
            <w:tcW w:w="5665" w:type="dxa"/>
          </w:tcPr>
          <w:p w14:paraId="789FD133" w14:textId="77777777" w:rsidR="006C1B98" w:rsidRDefault="006C1B98" w:rsidP="00DA3EC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Tekuće pomoći iz državnog proračuna temeljem prijenosa EU sredstava ( 6381)</w:t>
            </w:r>
          </w:p>
        </w:tc>
        <w:tc>
          <w:tcPr>
            <w:tcW w:w="2127" w:type="dxa"/>
            <w:vAlign w:val="center"/>
          </w:tcPr>
          <w:p w14:paraId="262979C1" w14:textId="77777777" w:rsidR="006C1B98" w:rsidRDefault="006C1B98" w:rsidP="00B727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5.683.783,17</w:t>
            </w:r>
          </w:p>
          <w:p w14:paraId="2030B99B" w14:textId="77777777" w:rsidR="006C1B98" w:rsidRDefault="006C1B98" w:rsidP="00B727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84D36A5" w14:textId="77777777" w:rsidR="006C1B98" w:rsidRDefault="006C1B98" w:rsidP="006C1B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23,00%</w:t>
            </w:r>
          </w:p>
        </w:tc>
      </w:tr>
      <w:tr w:rsidR="006C1B98" w:rsidRPr="00661D1E" w14:paraId="4E86A6CE" w14:textId="77777777" w:rsidTr="00B7270F">
        <w:trPr>
          <w:trHeight w:val="602"/>
        </w:trPr>
        <w:tc>
          <w:tcPr>
            <w:tcW w:w="5665" w:type="dxa"/>
          </w:tcPr>
          <w:p w14:paraId="54EDDEB7" w14:textId="77777777" w:rsidR="006C1B98" w:rsidRDefault="006C1B98" w:rsidP="000822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Kapitalne pomoći iz državnog proračuna temeljem prijenosa EU sredstava ( 6382)</w:t>
            </w:r>
          </w:p>
        </w:tc>
        <w:tc>
          <w:tcPr>
            <w:tcW w:w="2127" w:type="dxa"/>
            <w:vAlign w:val="center"/>
          </w:tcPr>
          <w:p w14:paraId="4485F742" w14:textId="77777777" w:rsidR="006C1B98" w:rsidRDefault="006C1B98" w:rsidP="00B727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2.457.765,57</w:t>
            </w:r>
          </w:p>
          <w:p w14:paraId="626B8494" w14:textId="77777777" w:rsidR="006C1B98" w:rsidRDefault="006C1B98" w:rsidP="00B727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1CA074B" w14:textId="77777777" w:rsidR="006C1B98" w:rsidRDefault="006C1B98" w:rsidP="00B727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9,94%</w:t>
            </w:r>
          </w:p>
        </w:tc>
      </w:tr>
      <w:tr w:rsidR="006C1B98" w:rsidRPr="00661D1E" w14:paraId="66CA7CE7" w14:textId="77777777" w:rsidTr="00B7270F">
        <w:tc>
          <w:tcPr>
            <w:tcW w:w="5665" w:type="dxa"/>
          </w:tcPr>
          <w:p w14:paraId="1EBA0F85" w14:textId="77777777" w:rsidR="006C1B98" w:rsidRPr="00661D1E" w:rsidRDefault="006C1B98" w:rsidP="006C1B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1D1E">
              <w:rPr>
                <w:rFonts w:asciiTheme="majorHAnsi" w:hAnsiTheme="majorHAnsi"/>
                <w:sz w:val="24"/>
                <w:szCs w:val="24"/>
              </w:rPr>
              <w:t>Prihodi od imovine (6413)</w:t>
            </w:r>
          </w:p>
        </w:tc>
        <w:tc>
          <w:tcPr>
            <w:tcW w:w="2127" w:type="dxa"/>
            <w:vAlign w:val="center"/>
          </w:tcPr>
          <w:p w14:paraId="62F21D42" w14:textId="77777777" w:rsidR="006C1B98" w:rsidRDefault="006C1B98" w:rsidP="00B727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17,43</w:t>
            </w:r>
          </w:p>
        </w:tc>
        <w:tc>
          <w:tcPr>
            <w:tcW w:w="1559" w:type="dxa"/>
            <w:vAlign w:val="center"/>
          </w:tcPr>
          <w:p w14:paraId="7D5952CD" w14:textId="77777777" w:rsidR="006C1B98" w:rsidRDefault="006C1B98" w:rsidP="00B727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0,01%</w:t>
            </w:r>
          </w:p>
        </w:tc>
      </w:tr>
      <w:tr w:rsidR="006C1B98" w:rsidRPr="00661D1E" w14:paraId="734B5E54" w14:textId="77777777" w:rsidTr="00B7270F">
        <w:tc>
          <w:tcPr>
            <w:tcW w:w="5665" w:type="dxa"/>
          </w:tcPr>
          <w:p w14:paraId="0126A2A2" w14:textId="77777777" w:rsidR="006C1B98" w:rsidRPr="00661D1E" w:rsidRDefault="006C1B98" w:rsidP="005F1E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1D1E">
              <w:rPr>
                <w:rFonts w:asciiTheme="majorHAnsi" w:hAnsiTheme="majorHAnsi"/>
                <w:sz w:val="24"/>
                <w:szCs w:val="24"/>
              </w:rPr>
              <w:t xml:space="preserve">Prihod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po posebnim propisima </w:t>
            </w:r>
            <w:r w:rsidRPr="00661D1E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aktivnosti iz školskog </w:t>
            </w:r>
            <w:r w:rsidRPr="00661D1E">
              <w:rPr>
                <w:rFonts w:asciiTheme="majorHAnsi" w:hAnsiTheme="majorHAnsi"/>
                <w:sz w:val="24"/>
                <w:szCs w:val="24"/>
              </w:rPr>
              <w:t>kurikulum</w:t>
            </w: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Pr="00661D1E">
              <w:rPr>
                <w:rFonts w:asciiTheme="majorHAnsi" w:hAnsiTheme="majorHAnsi"/>
                <w:sz w:val="24"/>
                <w:szCs w:val="24"/>
              </w:rPr>
              <w:t>, osiguranje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učenika</w:t>
            </w:r>
            <w:r w:rsidRPr="00661D1E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ulaznice za </w:t>
            </w:r>
            <w:r w:rsidRPr="00661D1E">
              <w:rPr>
                <w:rFonts w:asciiTheme="majorHAnsi" w:hAnsiTheme="majorHAnsi"/>
                <w:sz w:val="24"/>
                <w:szCs w:val="24"/>
              </w:rPr>
              <w:t xml:space="preserve"> plivanje) (6526)</w:t>
            </w:r>
          </w:p>
        </w:tc>
        <w:tc>
          <w:tcPr>
            <w:tcW w:w="2127" w:type="dxa"/>
            <w:vAlign w:val="center"/>
          </w:tcPr>
          <w:p w14:paraId="4239C5DE" w14:textId="77777777" w:rsidR="006C1B98" w:rsidRDefault="006C1B98" w:rsidP="00B727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3D68A526" w14:textId="77777777" w:rsidR="006C1B98" w:rsidRDefault="006C1B98" w:rsidP="00B727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152.278,75</w:t>
            </w:r>
          </w:p>
          <w:p w14:paraId="72947D64" w14:textId="77777777" w:rsidR="006C1B98" w:rsidRPr="0078379D" w:rsidRDefault="006C1B98" w:rsidP="00B727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59B5652" w14:textId="77777777" w:rsidR="006C1B98" w:rsidRPr="0078379D" w:rsidRDefault="006C1B98" w:rsidP="00DA3EC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0,61%</w:t>
            </w:r>
          </w:p>
        </w:tc>
      </w:tr>
      <w:tr w:rsidR="006C1B98" w:rsidRPr="00661D1E" w14:paraId="6AAE99AF" w14:textId="77777777" w:rsidTr="007202E2">
        <w:tc>
          <w:tcPr>
            <w:tcW w:w="5665" w:type="dxa"/>
            <w:vAlign w:val="center"/>
          </w:tcPr>
          <w:p w14:paraId="2D6EB4DA" w14:textId="77777777" w:rsidR="006C1B98" w:rsidRPr="00661D1E" w:rsidRDefault="006C1B98" w:rsidP="00DA3EC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1D1E">
              <w:rPr>
                <w:rFonts w:asciiTheme="majorHAnsi" w:hAnsiTheme="majorHAnsi"/>
                <w:sz w:val="24"/>
                <w:szCs w:val="24"/>
              </w:rPr>
              <w:t>Prihodi od pruženih usluga (661)</w:t>
            </w:r>
          </w:p>
        </w:tc>
        <w:tc>
          <w:tcPr>
            <w:tcW w:w="2127" w:type="dxa"/>
            <w:vAlign w:val="center"/>
          </w:tcPr>
          <w:p w14:paraId="0B1CDE40" w14:textId="77777777" w:rsidR="006C1B98" w:rsidRPr="0078379D" w:rsidRDefault="006C1B98" w:rsidP="00B727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149.262,70</w:t>
            </w:r>
          </w:p>
        </w:tc>
        <w:tc>
          <w:tcPr>
            <w:tcW w:w="1559" w:type="dxa"/>
            <w:vAlign w:val="center"/>
          </w:tcPr>
          <w:p w14:paraId="6D86E290" w14:textId="77777777" w:rsidR="006C1B98" w:rsidRPr="0078379D" w:rsidRDefault="006C1B98" w:rsidP="00B727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0,60%</w:t>
            </w:r>
          </w:p>
        </w:tc>
      </w:tr>
      <w:tr w:rsidR="006C1B98" w:rsidRPr="00661D1E" w14:paraId="444A5416" w14:textId="77777777" w:rsidTr="007202E2">
        <w:trPr>
          <w:trHeight w:val="917"/>
        </w:trPr>
        <w:tc>
          <w:tcPr>
            <w:tcW w:w="5665" w:type="dxa"/>
          </w:tcPr>
          <w:p w14:paraId="474AB3A7" w14:textId="77777777" w:rsidR="006C1B98" w:rsidRPr="00661D1E" w:rsidRDefault="006C1B98" w:rsidP="00B727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1D1E">
              <w:rPr>
                <w:rFonts w:asciiTheme="majorHAnsi" w:hAnsiTheme="majorHAnsi"/>
                <w:sz w:val="24"/>
                <w:szCs w:val="24"/>
              </w:rPr>
              <w:t>Tekuće i kapitalne donacije (663)</w:t>
            </w:r>
          </w:p>
        </w:tc>
        <w:tc>
          <w:tcPr>
            <w:tcW w:w="2127" w:type="dxa"/>
            <w:vAlign w:val="center"/>
          </w:tcPr>
          <w:p w14:paraId="17DAE8C9" w14:textId="77777777" w:rsidR="006C1B98" w:rsidRPr="0078379D" w:rsidRDefault="006C1B98" w:rsidP="00344E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31.018,00</w:t>
            </w:r>
          </w:p>
        </w:tc>
        <w:tc>
          <w:tcPr>
            <w:tcW w:w="1559" w:type="dxa"/>
            <w:vAlign w:val="center"/>
          </w:tcPr>
          <w:p w14:paraId="442115B3" w14:textId="77777777" w:rsidR="006C1B98" w:rsidRPr="0078379D" w:rsidRDefault="006C1B98" w:rsidP="00B727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0,13%</w:t>
            </w:r>
          </w:p>
        </w:tc>
      </w:tr>
      <w:tr w:rsidR="006C1B98" w:rsidRPr="00661D1E" w14:paraId="673806A4" w14:textId="77777777" w:rsidTr="00B7270F">
        <w:tc>
          <w:tcPr>
            <w:tcW w:w="5665" w:type="dxa"/>
          </w:tcPr>
          <w:p w14:paraId="7288A495" w14:textId="77777777" w:rsidR="006C1B98" w:rsidRPr="00661D1E" w:rsidRDefault="006C1B98" w:rsidP="005F1E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1D1E">
              <w:rPr>
                <w:rFonts w:asciiTheme="majorHAnsi" w:hAnsiTheme="majorHAnsi"/>
                <w:sz w:val="24"/>
                <w:szCs w:val="24"/>
              </w:rPr>
              <w:t xml:space="preserve">Prihodi od </w:t>
            </w:r>
            <w:proofErr w:type="spellStart"/>
            <w:r w:rsidRPr="00661D1E">
              <w:rPr>
                <w:rFonts w:asciiTheme="majorHAnsi" w:hAnsiTheme="majorHAnsi"/>
                <w:sz w:val="24"/>
                <w:szCs w:val="24"/>
              </w:rPr>
              <w:t>JLPRS</w:t>
            </w:r>
            <w:proofErr w:type="spellEnd"/>
            <w:r w:rsidRPr="00661D1E">
              <w:rPr>
                <w:rFonts w:asciiTheme="majorHAnsi" w:hAnsiTheme="majorHAnsi"/>
                <w:sz w:val="24"/>
                <w:szCs w:val="24"/>
              </w:rPr>
              <w:t xml:space="preserve"> (671)</w:t>
            </w:r>
          </w:p>
        </w:tc>
        <w:tc>
          <w:tcPr>
            <w:tcW w:w="2127" w:type="dxa"/>
            <w:vAlign w:val="center"/>
          </w:tcPr>
          <w:p w14:paraId="7F1EEB1A" w14:textId="77777777" w:rsidR="006C1B98" w:rsidRPr="0008152E" w:rsidRDefault="006C1B98" w:rsidP="00B727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1.495.849,39</w:t>
            </w:r>
          </w:p>
        </w:tc>
        <w:tc>
          <w:tcPr>
            <w:tcW w:w="1559" w:type="dxa"/>
            <w:vAlign w:val="center"/>
          </w:tcPr>
          <w:p w14:paraId="602E31C4" w14:textId="77777777" w:rsidR="006C1B98" w:rsidRPr="0008152E" w:rsidRDefault="006C1B98" w:rsidP="00B727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6,05%</w:t>
            </w:r>
          </w:p>
        </w:tc>
      </w:tr>
      <w:tr w:rsidR="006C1B98" w:rsidRPr="00661D1E" w14:paraId="73694580" w14:textId="77777777" w:rsidTr="00B7270F">
        <w:tc>
          <w:tcPr>
            <w:tcW w:w="5665" w:type="dxa"/>
          </w:tcPr>
          <w:p w14:paraId="6B63A4A2" w14:textId="77777777" w:rsidR="006C1B98" w:rsidRPr="00661D1E" w:rsidRDefault="006C1B98" w:rsidP="005F1E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Prihodi od prodaje proizvedene DI (72)</w:t>
            </w:r>
          </w:p>
        </w:tc>
        <w:tc>
          <w:tcPr>
            <w:tcW w:w="2127" w:type="dxa"/>
            <w:vAlign w:val="center"/>
          </w:tcPr>
          <w:p w14:paraId="68AFB9A2" w14:textId="77777777" w:rsidR="006C1B98" w:rsidRPr="0008152E" w:rsidRDefault="006C1B98" w:rsidP="00B727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2.850,62</w:t>
            </w:r>
          </w:p>
        </w:tc>
        <w:tc>
          <w:tcPr>
            <w:tcW w:w="1559" w:type="dxa"/>
            <w:vAlign w:val="center"/>
          </w:tcPr>
          <w:p w14:paraId="38717383" w14:textId="77777777" w:rsidR="006C1B98" w:rsidRPr="0008152E" w:rsidRDefault="006C1B98" w:rsidP="00B727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0,01%</w:t>
            </w:r>
          </w:p>
        </w:tc>
      </w:tr>
      <w:tr w:rsidR="006C1B98" w:rsidRPr="00661D1E" w14:paraId="05C6B487" w14:textId="77777777" w:rsidTr="007202E2">
        <w:tc>
          <w:tcPr>
            <w:tcW w:w="5665" w:type="dxa"/>
            <w:shd w:val="clear" w:color="auto" w:fill="D9D9D9" w:themeFill="background1" w:themeFillShade="D9"/>
          </w:tcPr>
          <w:p w14:paraId="289C2255" w14:textId="77777777" w:rsidR="006C1B98" w:rsidRPr="00661D1E" w:rsidRDefault="006C1B98" w:rsidP="005F1E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1D1E">
              <w:rPr>
                <w:rFonts w:asciiTheme="majorHAnsi" w:hAnsiTheme="majorHAnsi"/>
                <w:b/>
                <w:sz w:val="24"/>
                <w:szCs w:val="24"/>
              </w:rPr>
              <w:t>UKUPNO PRIHODI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8DDE0D6" w14:textId="77777777" w:rsidR="006C1B98" w:rsidRPr="0008152E" w:rsidRDefault="006C1B98" w:rsidP="00B727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24.715.884,65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3072FEF" w14:textId="77777777" w:rsidR="006C1B98" w:rsidRPr="0008152E" w:rsidRDefault="006C1B98" w:rsidP="00DA3EC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8152E">
              <w:rPr>
                <w:rFonts w:asciiTheme="majorHAnsi" w:hAnsiTheme="majorHAnsi"/>
                <w:b/>
                <w:sz w:val="24"/>
                <w:szCs w:val="24"/>
              </w:rPr>
              <w:t>100,0</w:t>
            </w:r>
          </w:p>
        </w:tc>
      </w:tr>
      <w:tr w:rsidR="006C1B98" w:rsidRPr="00661D1E" w14:paraId="1F7DE979" w14:textId="77777777" w:rsidTr="00B7270F">
        <w:tc>
          <w:tcPr>
            <w:tcW w:w="5665" w:type="dxa"/>
            <w:shd w:val="clear" w:color="auto" w:fill="D9D9D9" w:themeFill="background1" w:themeFillShade="D9"/>
          </w:tcPr>
          <w:p w14:paraId="33084435" w14:textId="77777777" w:rsidR="006C1B98" w:rsidRPr="00661D1E" w:rsidRDefault="006C1B98" w:rsidP="005F1E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F2D82B0" w14:textId="77777777" w:rsidR="006C1B98" w:rsidRPr="0008152E" w:rsidRDefault="006C1B98" w:rsidP="00DA3EC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FFB872E" w14:textId="77777777" w:rsidR="006C1B98" w:rsidRPr="0008152E" w:rsidRDefault="006C1B98" w:rsidP="00B727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1B98" w:rsidRPr="00661D1E" w14:paraId="2D304935" w14:textId="77777777" w:rsidTr="00B7270F">
        <w:trPr>
          <w:trHeight w:val="352"/>
        </w:trPr>
        <w:tc>
          <w:tcPr>
            <w:tcW w:w="5665" w:type="dxa"/>
            <w:shd w:val="clear" w:color="auto" w:fill="D9D9D9" w:themeFill="background1" w:themeFillShade="D9"/>
          </w:tcPr>
          <w:p w14:paraId="3C7280E1" w14:textId="77777777" w:rsidR="006C1B98" w:rsidRPr="00661D1E" w:rsidRDefault="006C1B98" w:rsidP="005F1E8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FC6FAE1" w14:textId="77777777" w:rsidR="006C1B98" w:rsidRPr="0008152E" w:rsidRDefault="006C1B98" w:rsidP="001C1E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F93339F" w14:textId="77777777" w:rsidR="006C1B98" w:rsidRPr="0008152E" w:rsidRDefault="006C1B98" w:rsidP="008E4B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3075460E" w14:textId="77777777" w:rsidR="00DA3ECD" w:rsidRDefault="00DA3ECD" w:rsidP="0031582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E0D4BB9" w14:textId="77777777" w:rsidR="00C52733" w:rsidRDefault="000C0E19" w:rsidP="0031582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Tekuće pomoći iz proračuna koji ni</w:t>
      </w:r>
      <w:r w:rsidR="00082274">
        <w:rPr>
          <w:rFonts w:asciiTheme="majorHAnsi" w:hAnsiTheme="majorHAnsi"/>
          <w:sz w:val="24"/>
          <w:szCs w:val="24"/>
        </w:rPr>
        <w:t xml:space="preserve">je nadležan iznose ukupno </w:t>
      </w:r>
      <w:r w:rsidR="00F65EC8">
        <w:rPr>
          <w:rFonts w:asciiTheme="majorHAnsi" w:hAnsiTheme="majorHAnsi"/>
          <w:sz w:val="24"/>
          <w:szCs w:val="24"/>
        </w:rPr>
        <w:t>14.297.118,58</w:t>
      </w:r>
      <w:r>
        <w:rPr>
          <w:rFonts w:asciiTheme="majorHAnsi" w:hAnsiTheme="majorHAnsi"/>
          <w:sz w:val="24"/>
          <w:szCs w:val="24"/>
        </w:rPr>
        <w:t xml:space="preserve"> kn</w:t>
      </w:r>
      <w:r w:rsidR="002F3F98">
        <w:rPr>
          <w:rFonts w:asciiTheme="majorHAnsi" w:hAnsiTheme="majorHAnsi"/>
          <w:sz w:val="24"/>
          <w:szCs w:val="24"/>
        </w:rPr>
        <w:t xml:space="preserve"> (AOP 064)</w:t>
      </w:r>
      <w:r w:rsidR="00FE201C" w:rsidRPr="006F665B">
        <w:rPr>
          <w:rFonts w:asciiTheme="majorHAnsi" w:hAnsiTheme="majorHAnsi"/>
          <w:sz w:val="24"/>
          <w:szCs w:val="24"/>
        </w:rPr>
        <w:t>, što  čini</w:t>
      </w:r>
      <w:r w:rsidR="0031582A" w:rsidRPr="006F665B">
        <w:rPr>
          <w:rFonts w:asciiTheme="majorHAnsi" w:hAnsiTheme="majorHAnsi"/>
          <w:sz w:val="24"/>
          <w:szCs w:val="24"/>
        </w:rPr>
        <w:t xml:space="preserve">  </w:t>
      </w:r>
      <w:r w:rsidR="00F65EC8">
        <w:rPr>
          <w:rFonts w:asciiTheme="majorHAnsi" w:hAnsiTheme="majorHAnsi"/>
          <w:sz w:val="24"/>
          <w:szCs w:val="24"/>
        </w:rPr>
        <w:t>57,85</w:t>
      </w:r>
      <w:r w:rsidR="0031582A" w:rsidRPr="006F665B">
        <w:rPr>
          <w:rFonts w:asciiTheme="majorHAnsi" w:hAnsiTheme="majorHAnsi"/>
          <w:sz w:val="24"/>
          <w:szCs w:val="24"/>
        </w:rPr>
        <w:t>% ukupnih prihoda.</w:t>
      </w:r>
      <w:r w:rsidR="002F3F98">
        <w:rPr>
          <w:rFonts w:asciiTheme="majorHAnsi" w:hAnsiTheme="majorHAnsi"/>
          <w:sz w:val="24"/>
          <w:szCs w:val="24"/>
        </w:rPr>
        <w:t xml:space="preserve"> Povećanje u odnosu na 20</w:t>
      </w:r>
      <w:r w:rsidR="00F65EC8">
        <w:rPr>
          <w:rFonts w:asciiTheme="majorHAnsi" w:hAnsiTheme="majorHAnsi"/>
          <w:sz w:val="24"/>
          <w:szCs w:val="24"/>
        </w:rPr>
        <w:t>20</w:t>
      </w:r>
      <w:r w:rsidR="002F3F98">
        <w:rPr>
          <w:rFonts w:asciiTheme="majorHAnsi" w:hAnsiTheme="majorHAnsi"/>
          <w:sz w:val="24"/>
          <w:szCs w:val="24"/>
        </w:rPr>
        <w:t xml:space="preserve">. godinu je zbog </w:t>
      </w:r>
      <w:r w:rsidR="00F65EC8">
        <w:rPr>
          <w:rFonts w:asciiTheme="majorHAnsi" w:hAnsiTheme="majorHAnsi"/>
          <w:sz w:val="24"/>
          <w:szCs w:val="24"/>
        </w:rPr>
        <w:t>isplata sudskih presuda</w:t>
      </w:r>
      <w:r w:rsidR="00A31665">
        <w:rPr>
          <w:rFonts w:asciiTheme="majorHAnsi" w:hAnsiTheme="majorHAnsi"/>
          <w:sz w:val="24"/>
          <w:szCs w:val="24"/>
        </w:rPr>
        <w:t>, isplata plaća za djelatnike zaposlene na projektu RCK te redovnog godišnjeg povećanja uslijed rasta godina staža.</w:t>
      </w:r>
      <w:r w:rsidR="002F3F98">
        <w:rPr>
          <w:rFonts w:asciiTheme="majorHAnsi" w:hAnsiTheme="majorHAnsi"/>
          <w:sz w:val="24"/>
          <w:szCs w:val="24"/>
        </w:rPr>
        <w:t xml:space="preserve"> Škola je dobila i kapitalne pomoći iz proračuna koji nije nadležan u iznosu od </w:t>
      </w:r>
      <w:r w:rsidR="00A31665">
        <w:rPr>
          <w:rFonts w:asciiTheme="majorHAnsi" w:hAnsiTheme="majorHAnsi"/>
          <w:sz w:val="24"/>
          <w:szCs w:val="24"/>
        </w:rPr>
        <w:t>445.940,44 kn (AOP 065).</w:t>
      </w:r>
    </w:p>
    <w:p w14:paraId="7F1EBA5D" w14:textId="77777777" w:rsidR="00A31665" w:rsidRDefault="00A31665" w:rsidP="0031582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8E090E6" w14:textId="77777777" w:rsidR="00B37F9B" w:rsidRDefault="00BA0D1C" w:rsidP="00B37F9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</w:t>
      </w:r>
      <w:r w:rsidR="00A31665">
        <w:rPr>
          <w:rFonts w:asciiTheme="majorHAnsi" w:hAnsiTheme="majorHAnsi"/>
          <w:sz w:val="24"/>
          <w:szCs w:val="24"/>
        </w:rPr>
        <w:t xml:space="preserve"> 2021. godini primili s</w:t>
      </w:r>
      <w:r>
        <w:rPr>
          <w:rFonts w:asciiTheme="majorHAnsi" w:hAnsiTheme="majorHAnsi"/>
          <w:sz w:val="24"/>
          <w:szCs w:val="24"/>
        </w:rPr>
        <w:t>mo ukupno 5.683.783,17 kn tekuće pomoći iz državnog proračuna temeljem prijenosa EU sredstava</w:t>
      </w:r>
      <w:r w:rsidR="00A31665">
        <w:rPr>
          <w:rFonts w:asciiTheme="majorHAnsi" w:hAnsiTheme="majorHAnsi"/>
          <w:sz w:val="24"/>
          <w:szCs w:val="24"/>
        </w:rPr>
        <w:t xml:space="preserve"> (AOP 070), što čini 23,00% ukupnih prihoda,</w:t>
      </w:r>
      <w:r>
        <w:rPr>
          <w:rFonts w:asciiTheme="majorHAnsi" w:hAnsiTheme="majorHAnsi"/>
          <w:sz w:val="24"/>
          <w:szCs w:val="24"/>
        </w:rPr>
        <w:t xml:space="preserve"> od čega se 25.324,77 kn odnosi na projekt Škola jednakih mogućnosti, dok se ostatak odnosi na projekt Regionalni centar kompetencija, za koji smo primili i </w:t>
      </w:r>
      <w:r w:rsidR="00A31665">
        <w:rPr>
          <w:rFonts w:asciiTheme="majorHAnsi" w:hAnsiTheme="majorHAnsi"/>
          <w:sz w:val="24"/>
          <w:szCs w:val="24"/>
        </w:rPr>
        <w:t xml:space="preserve">2.457.765,57 kn kapitalne pomoći (AOP 071), </w:t>
      </w:r>
      <w:r>
        <w:rPr>
          <w:rFonts w:asciiTheme="majorHAnsi" w:hAnsiTheme="majorHAnsi"/>
          <w:sz w:val="24"/>
          <w:szCs w:val="24"/>
        </w:rPr>
        <w:t>što čini</w:t>
      </w:r>
      <w:r w:rsidR="00A31665">
        <w:rPr>
          <w:rFonts w:asciiTheme="majorHAnsi" w:hAnsiTheme="majorHAnsi"/>
          <w:sz w:val="24"/>
          <w:szCs w:val="24"/>
        </w:rPr>
        <w:t xml:space="preserve"> 9,94% ukupnih prihoda.</w:t>
      </w:r>
    </w:p>
    <w:p w14:paraId="3A239EFF" w14:textId="77777777" w:rsidR="00B37F9B" w:rsidRPr="00661D1E" w:rsidRDefault="00B37F9B" w:rsidP="0031582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3977581" w14:textId="77777777" w:rsidR="008F4EC8" w:rsidRDefault="0031582A" w:rsidP="0031582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61D1E">
        <w:rPr>
          <w:rFonts w:asciiTheme="majorHAnsi" w:hAnsiTheme="majorHAnsi"/>
          <w:sz w:val="24"/>
          <w:szCs w:val="24"/>
        </w:rPr>
        <w:lastRenderedPageBreak/>
        <w:t xml:space="preserve">Međimurska županija, kao osnivač, iz decentraliziranih sredstava financira materijalne rashode, energente i naknadu za dolazak na rad. Sredstva MŽ u </w:t>
      </w:r>
      <w:r w:rsidR="000E04F9">
        <w:rPr>
          <w:rFonts w:asciiTheme="majorHAnsi" w:hAnsiTheme="majorHAnsi"/>
          <w:sz w:val="24"/>
          <w:szCs w:val="24"/>
        </w:rPr>
        <w:t>20</w:t>
      </w:r>
      <w:r w:rsidR="00A31665">
        <w:rPr>
          <w:rFonts w:asciiTheme="majorHAnsi" w:hAnsiTheme="majorHAnsi"/>
          <w:sz w:val="24"/>
          <w:szCs w:val="24"/>
        </w:rPr>
        <w:t>21</w:t>
      </w:r>
      <w:r w:rsidR="000E04F9">
        <w:rPr>
          <w:rFonts w:asciiTheme="majorHAnsi" w:hAnsiTheme="majorHAnsi"/>
          <w:sz w:val="24"/>
          <w:szCs w:val="24"/>
        </w:rPr>
        <w:t>.</w:t>
      </w:r>
      <w:r w:rsidRPr="00661D1E">
        <w:rPr>
          <w:rFonts w:asciiTheme="majorHAnsi" w:hAnsiTheme="majorHAnsi"/>
          <w:sz w:val="24"/>
          <w:szCs w:val="24"/>
        </w:rPr>
        <w:t xml:space="preserve"> činila su </w:t>
      </w:r>
      <w:r w:rsidR="00A31665">
        <w:rPr>
          <w:rFonts w:asciiTheme="majorHAnsi" w:hAnsiTheme="majorHAnsi"/>
          <w:sz w:val="24"/>
          <w:szCs w:val="24"/>
        </w:rPr>
        <w:t>6,05</w:t>
      </w:r>
      <w:r w:rsidRPr="006F665B">
        <w:rPr>
          <w:rFonts w:asciiTheme="majorHAnsi" w:hAnsiTheme="majorHAnsi"/>
          <w:sz w:val="24"/>
          <w:szCs w:val="24"/>
        </w:rPr>
        <w:t>% ukupnih</w:t>
      </w:r>
      <w:r w:rsidRPr="00661D1E">
        <w:rPr>
          <w:rFonts w:asciiTheme="majorHAnsi" w:hAnsiTheme="majorHAnsi"/>
          <w:sz w:val="24"/>
          <w:szCs w:val="24"/>
        </w:rPr>
        <w:t xml:space="preserve"> prihoda Škole</w:t>
      </w:r>
      <w:r w:rsidR="000E04F9">
        <w:rPr>
          <w:rFonts w:asciiTheme="majorHAnsi" w:hAnsiTheme="majorHAnsi"/>
          <w:sz w:val="24"/>
          <w:szCs w:val="24"/>
        </w:rPr>
        <w:t xml:space="preserve"> (AOP 130)</w:t>
      </w:r>
      <w:r w:rsidRPr="00661D1E">
        <w:rPr>
          <w:rFonts w:asciiTheme="majorHAnsi" w:hAnsiTheme="majorHAnsi"/>
          <w:sz w:val="24"/>
          <w:szCs w:val="24"/>
        </w:rPr>
        <w:t xml:space="preserve">, od čega je </w:t>
      </w:r>
      <w:r w:rsidR="00661D1E" w:rsidRPr="00661D1E">
        <w:rPr>
          <w:rFonts w:asciiTheme="majorHAnsi" w:hAnsiTheme="majorHAnsi"/>
          <w:sz w:val="24"/>
          <w:szCs w:val="24"/>
        </w:rPr>
        <w:t xml:space="preserve">za materijalne troškove </w:t>
      </w:r>
      <w:r w:rsidR="006F665B">
        <w:rPr>
          <w:rFonts w:asciiTheme="majorHAnsi" w:hAnsiTheme="majorHAnsi"/>
          <w:sz w:val="24"/>
          <w:szCs w:val="24"/>
        </w:rPr>
        <w:t xml:space="preserve">i naknadu za dolazak na rad ukupno primljeno </w:t>
      </w:r>
      <w:r w:rsidR="0028365F">
        <w:rPr>
          <w:rFonts w:asciiTheme="majorHAnsi" w:hAnsiTheme="majorHAnsi"/>
          <w:sz w:val="24"/>
          <w:szCs w:val="24"/>
        </w:rPr>
        <w:t xml:space="preserve"> </w:t>
      </w:r>
      <w:r w:rsidR="00E00637">
        <w:rPr>
          <w:rFonts w:asciiTheme="majorHAnsi" w:hAnsiTheme="majorHAnsi"/>
          <w:sz w:val="24"/>
          <w:szCs w:val="24"/>
        </w:rPr>
        <w:t>944</w:t>
      </w:r>
      <w:r w:rsidR="00BA0D1C">
        <w:rPr>
          <w:rFonts w:asciiTheme="majorHAnsi" w:hAnsiTheme="majorHAnsi"/>
          <w:sz w:val="24"/>
          <w:szCs w:val="24"/>
        </w:rPr>
        <w:t>.</w:t>
      </w:r>
      <w:r w:rsidR="00E00637">
        <w:rPr>
          <w:rFonts w:asciiTheme="majorHAnsi" w:hAnsiTheme="majorHAnsi"/>
          <w:sz w:val="24"/>
          <w:szCs w:val="24"/>
        </w:rPr>
        <w:t>685</w:t>
      </w:r>
      <w:r w:rsidR="00BA0D1C">
        <w:rPr>
          <w:rFonts w:asciiTheme="majorHAnsi" w:hAnsiTheme="majorHAnsi"/>
          <w:sz w:val="24"/>
          <w:szCs w:val="24"/>
        </w:rPr>
        <w:t>,00</w:t>
      </w:r>
      <w:r w:rsidR="0028365F">
        <w:rPr>
          <w:rFonts w:asciiTheme="majorHAnsi" w:hAnsiTheme="majorHAnsi"/>
          <w:sz w:val="24"/>
          <w:szCs w:val="24"/>
        </w:rPr>
        <w:t xml:space="preserve"> </w:t>
      </w:r>
      <w:r w:rsidR="006F665B">
        <w:rPr>
          <w:rFonts w:asciiTheme="majorHAnsi" w:hAnsiTheme="majorHAnsi"/>
          <w:sz w:val="24"/>
          <w:szCs w:val="24"/>
        </w:rPr>
        <w:t xml:space="preserve">kn, a za energente </w:t>
      </w:r>
      <w:r w:rsidR="00E00637">
        <w:rPr>
          <w:rFonts w:asciiTheme="majorHAnsi" w:hAnsiTheme="majorHAnsi"/>
          <w:sz w:val="24"/>
          <w:szCs w:val="24"/>
        </w:rPr>
        <w:t>301.364,00</w:t>
      </w:r>
      <w:r w:rsidR="00FE519E" w:rsidRPr="00FE519E">
        <w:rPr>
          <w:rFonts w:asciiTheme="majorHAnsi" w:hAnsiTheme="majorHAnsi"/>
          <w:sz w:val="24"/>
          <w:szCs w:val="24"/>
        </w:rPr>
        <w:t xml:space="preserve"> kn</w:t>
      </w:r>
      <w:r w:rsidR="00E521B8" w:rsidRPr="00FE519E">
        <w:rPr>
          <w:rFonts w:asciiTheme="majorHAnsi" w:hAnsiTheme="majorHAnsi"/>
          <w:sz w:val="24"/>
          <w:szCs w:val="24"/>
        </w:rPr>
        <w:t>.</w:t>
      </w:r>
      <w:r w:rsidR="00456A43" w:rsidRPr="00FE519E">
        <w:rPr>
          <w:rFonts w:asciiTheme="majorHAnsi" w:hAnsiTheme="majorHAnsi"/>
          <w:sz w:val="24"/>
          <w:szCs w:val="24"/>
        </w:rPr>
        <w:t xml:space="preserve"> </w:t>
      </w:r>
      <w:r w:rsidR="00E521B8" w:rsidRPr="00FE519E">
        <w:rPr>
          <w:rFonts w:asciiTheme="majorHAnsi" w:hAnsiTheme="majorHAnsi"/>
          <w:sz w:val="24"/>
          <w:szCs w:val="24"/>
        </w:rPr>
        <w:t xml:space="preserve">Škola je primila sredstva za investicijsko održavanje u iznosu od </w:t>
      </w:r>
      <w:r w:rsidR="00BA0D1C">
        <w:rPr>
          <w:rFonts w:asciiTheme="majorHAnsi" w:hAnsiTheme="majorHAnsi"/>
          <w:sz w:val="24"/>
          <w:szCs w:val="24"/>
        </w:rPr>
        <w:t>238.</w:t>
      </w:r>
      <w:r w:rsidR="00E00637">
        <w:rPr>
          <w:rFonts w:asciiTheme="majorHAnsi" w:hAnsiTheme="majorHAnsi"/>
          <w:sz w:val="24"/>
          <w:szCs w:val="24"/>
        </w:rPr>
        <w:t>431</w:t>
      </w:r>
      <w:r w:rsidR="00082274" w:rsidRPr="00FE519E">
        <w:rPr>
          <w:rFonts w:asciiTheme="majorHAnsi" w:hAnsiTheme="majorHAnsi"/>
          <w:sz w:val="24"/>
          <w:szCs w:val="24"/>
        </w:rPr>
        <w:t xml:space="preserve"> kn</w:t>
      </w:r>
      <w:r w:rsidR="000E04F9">
        <w:rPr>
          <w:rFonts w:asciiTheme="majorHAnsi" w:hAnsiTheme="majorHAnsi"/>
          <w:sz w:val="24"/>
          <w:szCs w:val="24"/>
        </w:rPr>
        <w:t>,</w:t>
      </w:r>
      <w:r w:rsidR="0053064C" w:rsidRPr="00FE519E">
        <w:rPr>
          <w:rFonts w:asciiTheme="majorHAnsi" w:hAnsiTheme="majorHAnsi"/>
          <w:sz w:val="24"/>
          <w:szCs w:val="24"/>
        </w:rPr>
        <w:t xml:space="preserve"> za </w:t>
      </w:r>
      <w:r w:rsidR="00BA0D1C">
        <w:rPr>
          <w:rFonts w:asciiTheme="majorHAnsi" w:hAnsiTheme="majorHAnsi"/>
          <w:sz w:val="24"/>
          <w:szCs w:val="24"/>
        </w:rPr>
        <w:t>plaće Stručnjaka za tehničku podršku primljeno je 9.600,00 kn,</w:t>
      </w:r>
      <w:r w:rsidR="008F4EC8">
        <w:rPr>
          <w:rFonts w:asciiTheme="majorHAnsi" w:hAnsiTheme="majorHAnsi"/>
          <w:sz w:val="24"/>
          <w:szCs w:val="24"/>
        </w:rPr>
        <w:t xml:space="preserve"> a za plaće financirane projektom ŠKOLA JEDNAKIH MOGUĆNOSTI </w:t>
      </w:r>
      <w:r w:rsidR="00BA0D1C">
        <w:rPr>
          <w:rFonts w:asciiTheme="majorHAnsi" w:hAnsiTheme="majorHAnsi"/>
          <w:sz w:val="24"/>
          <w:szCs w:val="24"/>
        </w:rPr>
        <w:t>1.769,39</w:t>
      </w:r>
      <w:r w:rsidR="008F4EC8">
        <w:rPr>
          <w:rFonts w:asciiTheme="majorHAnsi" w:hAnsiTheme="majorHAnsi"/>
          <w:sz w:val="24"/>
          <w:szCs w:val="24"/>
        </w:rPr>
        <w:t xml:space="preserve"> kn</w:t>
      </w:r>
      <w:r w:rsidR="000E04F9">
        <w:rPr>
          <w:rFonts w:asciiTheme="majorHAnsi" w:hAnsiTheme="majorHAnsi"/>
          <w:sz w:val="24"/>
          <w:szCs w:val="24"/>
        </w:rPr>
        <w:t xml:space="preserve"> (AOP 069)</w:t>
      </w:r>
      <w:r w:rsidR="008F4EC8">
        <w:rPr>
          <w:rFonts w:asciiTheme="majorHAnsi" w:hAnsiTheme="majorHAnsi"/>
          <w:sz w:val="24"/>
          <w:szCs w:val="24"/>
        </w:rPr>
        <w:t>.</w:t>
      </w:r>
      <w:r w:rsidR="00A919B4">
        <w:rPr>
          <w:rFonts w:asciiTheme="majorHAnsi" w:hAnsiTheme="majorHAnsi"/>
          <w:sz w:val="24"/>
          <w:szCs w:val="24"/>
        </w:rPr>
        <w:t xml:space="preserve"> </w:t>
      </w:r>
    </w:p>
    <w:p w14:paraId="648399AC" w14:textId="77777777" w:rsidR="00A919B4" w:rsidRPr="00984A9A" w:rsidRDefault="00A919B4" w:rsidP="0031582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7AB4416" w14:textId="77777777" w:rsidR="000F191D" w:rsidRDefault="00661D1E" w:rsidP="0031582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84A9A">
        <w:rPr>
          <w:rFonts w:asciiTheme="majorHAnsi" w:hAnsiTheme="majorHAnsi"/>
          <w:sz w:val="24"/>
          <w:szCs w:val="24"/>
        </w:rPr>
        <w:t>Vlastiti prihodi Tehničke škole Čakovec vežu se uz</w:t>
      </w:r>
      <w:r w:rsidR="000F191D" w:rsidRPr="00984A9A">
        <w:rPr>
          <w:rFonts w:asciiTheme="majorHAnsi" w:hAnsiTheme="majorHAnsi"/>
          <w:sz w:val="24"/>
          <w:szCs w:val="24"/>
        </w:rPr>
        <w:t xml:space="preserve"> osnovnu djelatnost</w:t>
      </w:r>
      <w:r w:rsidR="00542F64">
        <w:rPr>
          <w:rFonts w:asciiTheme="majorHAnsi" w:hAnsiTheme="majorHAnsi"/>
          <w:sz w:val="24"/>
          <w:szCs w:val="24"/>
        </w:rPr>
        <w:t xml:space="preserve"> </w:t>
      </w:r>
      <w:r w:rsidR="000F191D" w:rsidRPr="00984A9A">
        <w:rPr>
          <w:rFonts w:asciiTheme="majorHAnsi" w:hAnsiTheme="majorHAnsi"/>
          <w:sz w:val="24"/>
          <w:szCs w:val="24"/>
        </w:rPr>
        <w:t>- obrazovanje uz rad,</w:t>
      </w:r>
      <w:r w:rsidRPr="00984A9A">
        <w:rPr>
          <w:rFonts w:asciiTheme="majorHAnsi" w:hAnsiTheme="majorHAnsi"/>
          <w:sz w:val="24"/>
          <w:szCs w:val="24"/>
        </w:rPr>
        <w:t xml:space="preserve"> usluge školske radionice, najam kuhinje, </w:t>
      </w:r>
      <w:r w:rsidR="000F191D" w:rsidRPr="00984A9A">
        <w:rPr>
          <w:rFonts w:asciiTheme="majorHAnsi" w:hAnsiTheme="majorHAnsi"/>
          <w:sz w:val="24"/>
          <w:szCs w:val="24"/>
        </w:rPr>
        <w:t xml:space="preserve">najam aparata za tople napitke, </w:t>
      </w:r>
      <w:r w:rsidR="0027738C">
        <w:rPr>
          <w:rFonts w:asciiTheme="majorHAnsi" w:hAnsiTheme="majorHAnsi"/>
          <w:sz w:val="24"/>
          <w:szCs w:val="24"/>
        </w:rPr>
        <w:t xml:space="preserve">prijepise svjedodžbi te iznose ukupno </w:t>
      </w:r>
      <w:r w:rsidR="00BA0D1C">
        <w:rPr>
          <w:rFonts w:asciiTheme="majorHAnsi" w:hAnsiTheme="majorHAnsi"/>
          <w:sz w:val="24"/>
          <w:szCs w:val="24"/>
        </w:rPr>
        <w:t>149.262,70</w:t>
      </w:r>
      <w:r w:rsidR="00A919B4">
        <w:rPr>
          <w:rFonts w:asciiTheme="majorHAnsi" w:hAnsiTheme="majorHAnsi"/>
          <w:sz w:val="24"/>
          <w:szCs w:val="24"/>
        </w:rPr>
        <w:t xml:space="preserve"> </w:t>
      </w:r>
      <w:r w:rsidR="0027738C">
        <w:rPr>
          <w:rFonts w:asciiTheme="majorHAnsi" w:hAnsiTheme="majorHAnsi"/>
          <w:sz w:val="24"/>
          <w:szCs w:val="24"/>
        </w:rPr>
        <w:t>kn</w:t>
      </w:r>
      <w:r w:rsidR="00226B0F">
        <w:rPr>
          <w:rFonts w:asciiTheme="majorHAnsi" w:hAnsiTheme="majorHAnsi"/>
          <w:sz w:val="24"/>
          <w:szCs w:val="24"/>
        </w:rPr>
        <w:t xml:space="preserve"> (AOP 12</w:t>
      </w:r>
      <w:r w:rsidR="00BA0D1C">
        <w:rPr>
          <w:rFonts w:asciiTheme="majorHAnsi" w:hAnsiTheme="majorHAnsi"/>
          <w:sz w:val="24"/>
          <w:szCs w:val="24"/>
        </w:rPr>
        <w:t>2</w:t>
      </w:r>
      <w:r w:rsidR="00226B0F">
        <w:rPr>
          <w:rFonts w:asciiTheme="majorHAnsi" w:hAnsiTheme="majorHAnsi"/>
          <w:sz w:val="24"/>
          <w:szCs w:val="24"/>
        </w:rPr>
        <w:t>)</w:t>
      </w:r>
      <w:r w:rsidR="00966AE8">
        <w:rPr>
          <w:rFonts w:asciiTheme="majorHAnsi" w:hAnsiTheme="majorHAnsi"/>
          <w:sz w:val="24"/>
          <w:szCs w:val="24"/>
        </w:rPr>
        <w:t>.</w:t>
      </w:r>
      <w:r w:rsidR="00A93D18">
        <w:rPr>
          <w:rFonts w:asciiTheme="majorHAnsi" w:hAnsiTheme="majorHAnsi"/>
          <w:sz w:val="24"/>
          <w:szCs w:val="24"/>
        </w:rPr>
        <w:t xml:space="preserve"> </w:t>
      </w:r>
    </w:p>
    <w:p w14:paraId="705FC958" w14:textId="77777777" w:rsidR="00FB204A" w:rsidRPr="00984A9A" w:rsidRDefault="00FB204A" w:rsidP="0031582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5BC2E81" w14:textId="77777777" w:rsidR="000F191D" w:rsidRPr="00984A9A" w:rsidRDefault="000F191D" w:rsidP="0031582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84A9A">
        <w:rPr>
          <w:rFonts w:asciiTheme="majorHAnsi" w:hAnsiTheme="majorHAnsi"/>
          <w:sz w:val="24"/>
          <w:szCs w:val="24"/>
        </w:rPr>
        <w:t>Ostali vlastiti prihodi</w:t>
      </w:r>
      <w:r w:rsidR="00542F64">
        <w:rPr>
          <w:rFonts w:asciiTheme="majorHAnsi" w:hAnsiTheme="majorHAnsi"/>
          <w:sz w:val="24"/>
          <w:szCs w:val="24"/>
        </w:rPr>
        <w:t xml:space="preserve"> samo prolaze kroz račun Škole </w:t>
      </w:r>
      <w:r w:rsidRPr="00984A9A">
        <w:rPr>
          <w:rFonts w:asciiTheme="majorHAnsi" w:hAnsiTheme="majorHAnsi"/>
          <w:sz w:val="24"/>
          <w:szCs w:val="24"/>
        </w:rPr>
        <w:t>te pokrivaju pripadajuće troškove (stručne ekskurzije, izleti</w:t>
      </w:r>
      <w:r w:rsidR="008E4BCA">
        <w:rPr>
          <w:rFonts w:asciiTheme="majorHAnsi" w:hAnsiTheme="majorHAnsi"/>
          <w:sz w:val="24"/>
          <w:szCs w:val="24"/>
        </w:rPr>
        <w:t>, osiguranje, plivanje</w:t>
      </w:r>
      <w:r w:rsidRPr="00984A9A">
        <w:rPr>
          <w:rFonts w:asciiTheme="majorHAnsi" w:hAnsiTheme="majorHAnsi"/>
          <w:sz w:val="24"/>
          <w:szCs w:val="24"/>
        </w:rPr>
        <w:t>).</w:t>
      </w:r>
    </w:p>
    <w:p w14:paraId="3F50D651" w14:textId="77777777" w:rsidR="000F191D" w:rsidRPr="00984A9A" w:rsidRDefault="00742C2B" w:rsidP="00742C2B">
      <w:pPr>
        <w:tabs>
          <w:tab w:val="left" w:pos="151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1B3AB7E5" w14:textId="77777777" w:rsidR="000F191D" w:rsidRDefault="00582B20" w:rsidP="0031582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Tekuće i kapitalne d</w:t>
      </w:r>
      <w:r w:rsidR="000F191D" w:rsidRPr="00263309">
        <w:rPr>
          <w:rFonts w:asciiTheme="majorHAnsi" w:hAnsiTheme="majorHAnsi"/>
          <w:sz w:val="24"/>
          <w:szCs w:val="24"/>
        </w:rPr>
        <w:t xml:space="preserve">onacije odnose se na donirana sredstva </w:t>
      </w:r>
      <w:r w:rsidR="00263309" w:rsidRPr="00263309">
        <w:rPr>
          <w:rFonts w:asciiTheme="majorHAnsi" w:hAnsiTheme="majorHAnsi"/>
          <w:sz w:val="24"/>
          <w:szCs w:val="24"/>
        </w:rPr>
        <w:t xml:space="preserve">potrebna za nastavu </w:t>
      </w:r>
      <w:r w:rsidR="000F191D" w:rsidRPr="00263309">
        <w:rPr>
          <w:rFonts w:asciiTheme="majorHAnsi" w:hAnsiTheme="majorHAnsi"/>
          <w:sz w:val="24"/>
          <w:szCs w:val="24"/>
        </w:rPr>
        <w:t>(</w:t>
      </w:r>
      <w:r w:rsidR="00BA0D1C">
        <w:rPr>
          <w:rFonts w:asciiTheme="majorHAnsi" w:hAnsiTheme="majorHAnsi"/>
          <w:sz w:val="24"/>
          <w:szCs w:val="24"/>
        </w:rPr>
        <w:t>uredski namještaj,</w:t>
      </w:r>
      <w:r w:rsidR="00D75254">
        <w:rPr>
          <w:rFonts w:asciiTheme="majorHAnsi" w:hAnsiTheme="majorHAnsi"/>
          <w:sz w:val="24"/>
          <w:szCs w:val="24"/>
        </w:rPr>
        <w:t xml:space="preserve"> knjige..) </w:t>
      </w:r>
      <w:r w:rsidR="000F191D" w:rsidRPr="00742C2B">
        <w:rPr>
          <w:rFonts w:asciiTheme="majorHAnsi" w:hAnsiTheme="majorHAnsi"/>
          <w:sz w:val="24"/>
          <w:szCs w:val="24"/>
        </w:rPr>
        <w:t xml:space="preserve"> </w:t>
      </w:r>
      <w:r w:rsidR="000F191D" w:rsidRPr="0027738C">
        <w:rPr>
          <w:rFonts w:asciiTheme="majorHAnsi" w:hAnsiTheme="majorHAnsi"/>
          <w:sz w:val="24"/>
          <w:szCs w:val="24"/>
        </w:rPr>
        <w:t>u iznosu</w:t>
      </w:r>
      <w:r w:rsidR="00C24F3F">
        <w:rPr>
          <w:rFonts w:asciiTheme="majorHAnsi" w:hAnsiTheme="majorHAnsi"/>
          <w:sz w:val="24"/>
          <w:szCs w:val="24"/>
        </w:rPr>
        <w:t xml:space="preserve"> od</w:t>
      </w:r>
      <w:r w:rsidR="003D2542">
        <w:rPr>
          <w:rFonts w:asciiTheme="majorHAnsi" w:hAnsiTheme="majorHAnsi"/>
          <w:sz w:val="24"/>
          <w:szCs w:val="24"/>
        </w:rPr>
        <w:t xml:space="preserve"> </w:t>
      </w:r>
      <w:r w:rsidR="00D75254">
        <w:rPr>
          <w:rFonts w:asciiTheme="majorHAnsi" w:hAnsiTheme="majorHAnsi"/>
          <w:sz w:val="24"/>
          <w:szCs w:val="24"/>
        </w:rPr>
        <w:t>31.018</w:t>
      </w:r>
      <w:r w:rsidR="003D2542">
        <w:rPr>
          <w:rFonts w:asciiTheme="majorHAnsi" w:hAnsiTheme="majorHAnsi"/>
          <w:sz w:val="24"/>
          <w:szCs w:val="24"/>
        </w:rPr>
        <w:t xml:space="preserve"> </w:t>
      </w:r>
      <w:r w:rsidR="000F191D" w:rsidRPr="0027738C">
        <w:rPr>
          <w:rFonts w:asciiTheme="majorHAnsi" w:hAnsiTheme="majorHAnsi"/>
          <w:sz w:val="24"/>
          <w:szCs w:val="24"/>
        </w:rPr>
        <w:t>kn</w:t>
      </w:r>
      <w:r w:rsidR="00226B0F">
        <w:rPr>
          <w:rFonts w:asciiTheme="majorHAnsi" w:hAnsiTheme="majorHAnsi"/>
          <w:sz w:val="24"/>
          <w:szCs w:val="24"/>
        </w:rPr>
        <w:t xml:space="preserve"> (AOP 12</w:t>
      </w:r>
      <w:r w:rsidR="00BA0D1C">
        <w:rPr>
          <w:rFonts w:asciiTheme="majorHAnsi" w:hAnsiTheme="majorHAnsi"/>
          <w:sz w:val="24"/>
          <w:szCs w:val="24"/>
        </w:rPr>
        <w:t>3</w:t>
      </w:r>
      <w:r w:rsidR="00226B0F">
        <w:rPr>
          <w:rFonts w:asciiTheme="majorHAnsi" w:hAnsiTheme="majorHAnsi"/>
          <w:sz w:val="24"/>
          <w:szCs w:val="24"/>
        </w:rPr>
        <w:t>)</w:t>
      </w:r>
      <w:r w:rsidR="000F191D" w:rsidRPr="0027738C">
        <w:rPr>
          <w:rFonts w:asciiTheme="majorHAnsi" w:hAnsiTheme="majorHAnsi"/>
          <w:sz w:val="24"/>
          <w:szCs w:val="24"/>
        </w:rPr>
        <w:t>.</w:t>
      </w:r>
    </w:p>
    <w:p w14:paraId="36AD9732" w14:textId="77777777" w:rsidR="008D590A" w:rsidRDefault="008D590A" w:rsidP="0031582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C8E2C2F" w14:textId="77777777" w:rsidR="008D590A" w:rsidRPr="00984A9A" w:rsidRDefault="008D590A" w:rsidP="0031582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Prihodi od prodaje proizvedene DI iznose </w:t>
      </w:r>
      <w:r w:rsidR="00D75254">
        <w:rPr>
          <w:rFonts w:asciiTheme="majorHAnsi" w:hAnsiTheme="majorHAnsi"/>
          <w:sz w:val="24"/>
          <w:szCs w:val="24"/>
        </w:rPr>
        <w:t>2.850,62</w:t>
      </w:r>
      <w:r>
        <w:rPr>
          <w:rFonts w:asciiTheme="majorHAnsi" w:hAnsiTheme="majorHAnsi"/>
          <w:sz w:val="24"/>
          <w:szCs w:val="24"/>
        </w:rPr>
        <w:t xml:space="preserve"> kn</w:t>
      </w:r>
      <w:r w:rsidR="00226B0F">
        <w:rPr>
          <w:rFonts w:asciiTheme="majorHAnsi" w:hAnsiTheme="majorHAnsi"/>
          <w:sz w:val="24"/>
          <w:szCs w:val="24"/>
        </w:rPr>
        <w:t xml:space="preserve"> (AOP 30</w:t>
      </w:r>
      <w:r w:rsidR="00D75254">
        <w:rPr>
          <w:rFonts w:asciiTheme="majorHAnsi" w:hAnsiTheme="majorHAnsi"/>
          <w:sz w:val="24"/>
          <w:szCs w:val="24"/>
        </w:rPr>
        <w:t>5</w:t>
      </w:r>
      <w:r w:rsidR="00226B0F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, </w:t>
      </w:r>
      <w:r w:rsidR="00D75254">
        <w:rPr>
          <w:rFonts w:asciiTheme="majorHAnsi" w:hAnsiTheme="majorHAnsi"/>
          <w:sz w:val="24"/>
          <w:szCs w:val="24"/>
        </w:rPr>
        <w:t>što se</w:t>
      </w:r>
      <w:r w:rsidR="00226B0F">
        <w:rPr>
          <w:rFonts w:asciiTheme="majorHAnsi" w:hAnsiTheme="majorHAnsi"/>
          <w:sz w:val="24"/>
          <w:szCs w:val="24"/>
        </w:rPr>
        <w:t xml:space="preserve"> odnosi</w:t>
      </w:r>
      <w:r>
        <w:rPr>
          <w:rFonts w:asciiTheme="majorHAnsi" w:hAnsiTheme="majorHAnsi"/>
          <w:sz w:val="24"/>
          <w:szCs w:val="24"/>
        </w:rPr>
        <w:t xml:space="preserve"> na 35% uplata na ime otkupa stanova na kojima postoji stanarsko pravo, dok </w:t>
      </w:r>
      <w:r w:rsidR="00D13C5F">
        <w:rPr>
          <w:rFonts w:asciiTheme="majorHAnsi" w:hAnsiTheme="majorHAnsi"/>
          <w:sz w:val="24"/>
          <w:szCs w:val="24"/>
        </w:rPr>
        <w:t xml:space="preserve">je 65% uplaćeno u </w:t>
      </w:r>
      <w:proofErr w:type="spellStart"/>
      <w:r w:rsidR="00D13C5F">
        <w:rPr>
          <w:rFonts w:asciiTheme="majorHAnsi" w:hAnsiTheme="majorHAnsi"/>
          <w:sz w:val="24"/>
          <w:szCs w:val="24"/>
        </w:rPr>
        <w:t>drž</w:t>
      </w:r>
      <w:proofErr w:type="spellEnd"/>
      <w:r w:rsidR="00D13C5F">
        <w:rPr>
          <w:rFonts w:asciiTheme="majorHAnsi" w:hAnsiTheme="majorHAnsi"/>
          <w:sz w:val="24"/>
          <w:szCs w:val="24"/>
        </w:rPr>
        <w:t>. p</w:t>
      </w:r>
      <w:r w:rsidR="00226B0F">
        <w:rPr>
          <w:rFonts w:asciiTheme="majorHAnsi" w:hAnsiTheme="majorHAnsi"/>
          <w:sz w:val="24"/>
          <w:szCs w:val="24"/>
        </w:rPr>
        <w:t>roračun.</w:t>
      </w:r>
    </w:p>
    <w:p w14:paraId="3541EACE" w14:textId="77777777" w:rsidR="0024683B" w:rsidRDefault="0024683B" w:rsidP="0024683B">
      <w:pPr>
        <w:rPr>
          <w:rFonts w:asciiTheme="majorHAnsi" w:hAnsiTheme="majorHAnsi"/>
          <w:sz w:val="24"/>
          <w:szCs w:val="24"/>
        </w:rPr>
      </w:pPr>
    </w:p>
    <w:p w14:paraId="3CD9B19C" w14:textId="77777777" w:rsidR="0024683B" w:rsidRPr="00661D1E" w:rsidRDefault="0024683B" w:rsidP="0024683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61D1E">
        <w:rPr>
          <w:rFonts w:asciiTheme="majorHAnsi" w:hAnsiTheme="majorHAnsi"/>
          <w:sz w:val="24"/>
          <w:szCs w:val="24"/>
        </w:rPr>
        <w:t xml:space="preserve">Struktura </w:t>
      </w:r>
      <w:r>
        <w:rPr>
          <w:rFonts w:asciiTheme="majorHAnsi" w:hAnsiTheme="majorHAnsi"/>
          <w:sz w:val="24"/>
          <w:szCs w:val="24"/>
        </w:rPr>
        <w:t>izvršenih rashod</w:t>
      </w:r>
      <w:r w:rsidRPr="00661D1E">
        <w:rPr>
          <w:rFonts w:asciiTheme="majorHAnsi" w:hAnsiTheme="majorHAnsi"/>
          <w:sz w:val="24"/>
          <w:szCs w:val="24"/>
        </w:rPr>
        <w:t>a poslovan</w:t>
      </w:r>
      <w:r w:rsidR="003D2542">
        <w:rPr>
          <w:rFonts w:asciiTheme="majorHAnsi" w:hAnsiTheme="majorHAnsi"/>
          <w:sz w:val="24"/>
          <w:szCs w:val="24"/>
        </w:rPr>
        <w:t xml:space="preserve">ja u razdoblju </w:t>
      </w:r>
      <w:r w:rsidR="00582B20">
        <w:rPr>
          <w:rFonts w:asciiTheme="majorHAnsi" w:hAnsiTheme="majorHAnsi"/>
          <w:sz w:val="24"/>
          <w:szCs w:val="24"/>
        </w:rPr>
        <w:t>1. siječnja 20</w:t>
      </w:r>
      <w:r w:rsidR="00D75254">
        <w:rPr>
          <w:rFonts w:asciiTheme="majorHAnsi" w:hAnsiTheme="majorHAnsi"/>
          <w:sz w:val="24"/>
          <w:szCs w:val="24"/>
        </w:rPr>
        <w:t>21. – 31. prosinca 2021</w:t>
      </w:r>
      <w:r w:rsidRPr="00661D1E">
        <w:rPr>
          <w:rFonts w:asciiTheme="majorHAnsi" w:hAnsiTheme="majorHAnsi"/>
          <w:sz w:val="24"/>
          <w:szCs w:val="24"/>
        </w:rPr>
        <w:t xml:space="preserve">. izgleda kako slijedi: </w:t>
      </w:r>
    </w:p>
    <w:p w14:paraId="067F802C" w14:textId="77777777" w:rsidR="00984A9A" w:rsidRDefault="00984A9A" w:rsidP="0024683B">
      <w:pPr>
        <w:rPr>
          <w:rFonts w:asciiTheme="majorHAnsi" w:hAnsiTheme="maj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2551"/>
        <w:gridCol w:w="1554"/>
      </w:tblGrid>
      <w:tr w:rsidR="0024683B" w14:paraId="2E45337D" w14:textId="77777777" w:rsidTr="005F1E80">
        <w:tc>
          <w:tcPr>
            <w:tcW w:w="4957" w:type="dxa"/>
            <w:shd w:val="clear" w:color="auto" w:fill="D9D9D9" w:themeFill="background1" w:themeFillShade="D9"/>
          </w:tcPr>
          <w:p w14:paraId="6464CAEF" w14:textId="77777777" w:rsidR="0024683B" w:rsidRPr="0024683B" w:rsidRDefault="0024683B" w:rsidP="0024683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4683B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9CA2073" w14:textId="77777777" w:rsidR="0024683B" w:rsidRPr="0024683B" w:rsidRDefault="0024683B" w:rsidP="0024683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4683B">
              <w:rPr>
                <w:rFonts w:asciiTheme="majorHAnsi" w:hAnsiTheme="majorHAnsi"/>
                <w:b/>
                <w:sz w:val="24"/>
                <w:szCs w:val="24"/>
              </w:rPr>
              <w:t>IZNOS (kn)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2A4B854A" w14:textId="77777777" w:rsidR="0024683B" w:rsidRPr="0024683B" w:rsidRDefault="0024683B" w:rsidP="0024683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4683B">
              <w:rPr>
                <w:rFonts w:asciiTheme="majorHAnsi" w:hAnsiTheme="majorHAnsi"/>
                <w:b/>
                <w:sz w:val="24"/>
                <w:szCs w:val="24"/>
              </w:rPr>
              <w:t>UDJEL (%)</w:t>
            </w:r>
          </w:p>
        </w:tc>
      </w:tr>
      <w:tr w:rsidR="0024683B" w14:paraId="44908DA0" w14:textId="77777777" w:rsidTr="0024683B">
        <w:tc>
          <w:tcPr>
            <w:tcW w:w="4957" w:type="dxa"/>
          </w:tcPr>
          <w:p w14:paraId="2FD50074" w14:textId="77777777" w:rsidR="0024683B" w:rsidRDefault="0024683B" w:rsidP="005F1E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Rashodi za plaće (31)</w:t>
            </w:r>
          </w:p>
        </w:tc>
        <w:tc>
          <w:tcPr>
            <w:tcW w:w="2551" w:type="dxa"/>
          </w:tcPr>
          <w:p w14:paraId="197F24E8" w14:textId="77777777" w:rsidR="0024683B" w:rsidRPr="00E73C22" w:rsidRDefault="00D75254" w:rsidP="005B6A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13.618.029,41</w:t>
            </w:r>
          </w:p>
        </w:tc>
        <w:tc>
          <w:tcPr>
            <w:tcW w:w="1554" w:type="dxa"/>
          </w:tcPr>
          <w:p w14:paraId="3DB785B0" w14:textId="77777777" w:rsidR="0024683B" w:rsidRPr="00E73C22" w:rsidRDefault="00F6606D" w:rsidP="000B7F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42,73</w:t>
            </w:r>
            <w:r w:rsidR="006906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F6975"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</w:tr>
      <w:tr w:rsidR="0024683B" w14:paraId="226E840F" w14:textId="77777777" w:rsidTr="0024683B">
        <w:tc>
          <w:tcPr>
            <w:tcW w:w="4957" w:type="dxa"/>
          </w:tcPr>
          <w:p w14:paraId="7896010C" w14:textId="77777777" w:rsidR="0024683B" w:rsidRDefault="0024683B" w:rsidP="005F1E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Materijalni rashodi (32)</w:t>
            </w:r>
          </w:p>
        </w:tc>
        <w:tc>
          <w:tcPr>
            <w:tcW w:w="2551" w:type="dxa"/>
          </w:tcPr>
          <w:p w14:paraId="2DB325F7" w14:textId="77777777" w:rsidR="0024683B" w:rsidRPr="00E73C22" w:rsidRDefault="00D75254" w:rsidP="00C170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2.108.736,26</w:t>
            </w:r>
          </w:p>
        </w:tc>
        <w:tc>
          <w:tcPr>
            <w:tcW w:w="1554" w:type="dxa"/>
          </w:tcPr>
          <w:p w14:paraId="4CC45144" w14:textId="77777777" w:rsidR="0024683B" w:rsidRPr="00E73C22" w:rsidRDefault="00F6606D" w:rsidP="00135D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6,62</w:t>
            </w:r>
            <w:r w:rsidR="006906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F6975"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</w:tr>
      <w:tr w:rsidR="0024683B" w14:paraId="406952CD" w14:textId="77777777" w:rsidTr="0024683B">
        <w:tc>
          <w:tcPr>
            <w:tcW w:w="4957" w:type="dxa"/>
          </w:tcPr>
          <w:p w14:paraId="04CCEB93" w14:textId="77777777" w:rsidR="0024683B" w:rsidRDefault="0024683B" w:rsidP="005F1E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Financijski rashodi (34)</w:t>
            </w:r>
          </w:p>
        </w:tc>
        <w:tc>
          <w:tcPr>
            <w:tcW w:w="2551" w:type="dxa"/>
          </w:tcPr>
          <w:p w14:paraId="44761BC0" w14:textId="77777777" w:rsidR="0024683B" w:rsidRPr="00E73C22" w:rsidRDefault="00D75254" w:rsidP="002468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101.052,64</w:t>
            </w:r>
          </w:p>
        </w:tc>
        <w:tc>
          <w:tcPr>
            <w:tcW w:w="1554" w:type="dxa"/>
          </w:tcPr>
          <w:p w14:paraId="02137B2E" w14:textId="77777777" w:rsidR="0024683B" w:rsidRPr="00E73C22" w:rsidRDefault="00F6606D" w:rsidP="00F660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0,32</w:t>
            </w:r>
            <w:r w:rsidR="006906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F6975"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</w:tr>
      <w:tr w:rsidR="00DF6975" w14:paraId="51BF1FAA" w14:textId="77777777" w:rsidTr="0024683B">
        <w:tc>
          <w:tcPr>
            <w:tcW w:w="4957" w:type="dxa"/>
          </w:tcPr>
          <w:p w14:paraId="239A5A11" w14:textId="77777777" w:rsidR="00DF6975" w:rsidRDefault="00D75254" w:rsidP="005F1E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Subvencije (35)</w:t>
            </w:r>
          </w:p>
        </w:tc>
        <w:tc>
          <w:tcPr>
            <w:tcW w:w="2551" w:type="dxa"/>
          </w:tcPr>
          <w:p w14:paraId="737E159D" w14:textId="77777777" w:rsidR="00DF6975" w:rsidRDefault="00D75254" w:rsidP="00DF697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1.287.420,58</w:t>
            </w:r>
          </w:p>
        </w:tc>
        <w:tc>
          <w:tcPr>
            <w:tcW w:w="1554" w:type="dxa"/>
          </w:tcPr>
          <w:p w14:paraId="47102743" w14:textId="77777777" w:rsidR="00DF6975" w:rsidRDefault="00F6606D" w:rsidP="006906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4,04</w:t>
            </w:r>
            <w:r w:rsidR="0069061E">
              <w:rPr>
                <w:rFonts w:asciiTheme="majorHAnsi" w:hAnsiTheme="majorHAnsi"/>
                <w:sz w:val="24"/>
                <w:szCs w:val="24"/>
              </w:rPr>
              <w:t xml:space="preserve"> %</w:t>
            </w:r>
          </w:p>
        </w:tc>
      </w:tr>
      <w:tr w:rsidR="00D75254" w14:paraId="3B644A6F" w14:textId="77777777" w:rsidTr="00F6606D">
        <w:tc>
          <w:tcPr>
            <w:tcW w:w="4957" w:type="dxa"/>
          </w:tcPr>
          <w:p w14:paraId="2C2E8CEF" w14:textId="77777777" w:rsidR="00D75254" w:rsidRDefault="00D75254" w:rsidP="005F1E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Pomoći dane u inozemstvo i unutar općeg proračuna</w:t>
            </w:r>
          </w:p>
        </w:tc>
        <w:tc>
          <w:tcPr>
            <w:tcW w:w="2551" w:type="dxa"/>
            <w:vAlign w:val="center"/>
          </w:tcPr>
          <w:p w14:paraId="10E16DF1" w14:textId="77777777" w:rsidR="00D75254" w:rsidRDefault="00D75254" w:rsidP="00F660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237.154,47</w:t>
            </w:r>
          </w:p>
        </w:tc>
        <w:tc>
          <w:tcPr>
            <w:tcW w:w="1554" w:type="dxa"/>
            <w:vAlign w:val="center"/>
          </w:tcPr>
          <w:p w14:paraId="3343641C" w14:textId="77777777" w:rsidR="00D75254" w:rsidRDefault="00F6606D" w:rsidP="00F660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0,74%</w:t>
            </w:r>
          </w:p>
        </w:tc>
      </w:tr>
      <w:tr w:rsidR="00D75254" w14:paraId="54D59BE0" w14:textId="77777777" w:rsidTr="0024683B">
        <w:tc>
          <w:tcPr>
            <w:tcW w:w="4957" w:type="dxa"/>
          </w:tcPr>
          <w:p w14:paraId="11884A03" w14:textId="77777777" w:rsidR="00D75254" w:rsidRDefault="00D75254" w:rsidP="00D752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Naknade građanima i kućanstvima u naravi (37)</w:t>
            </w:r>
          </w:p>
        </w:tc>
        <w:tc>
          <w:tcPr>
            <w:tcW w:w="2551" w:type="dxa"/>
          </w:tcPr>
          <w:p w14:paraId="348C05B8" w14:textId="77777777" w:rsidR="00D75254" w:rsidRDefault="00F6606D" w:rsidP="00D752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747,63</w:t>
            </w:r>
          </w:p>
        </w:tc>
        <w:tc>
          <w:tcPr>
            <w:tcW w:w="1554" w:type="dxa"/>
          </w:tcPr>
          <w:p w14:paraId="7AC43942" w14:textId="77777777" w:rsidR="00D75254" w:rsidRDefault="00D75254" w:rsidP="00F660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</w:t>
            </w:r>
            <w:r w:rsidR="00F660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%</w:t>
            </w:r>
          </w:p>
        </w:tc>
      </w:tr>
      <w:tr w:rsidR="00D75254" w14:paraId="520278BD" w14:textId="77777777" w:rsidTr="0024683B">
        <w:tc>
          <w:tcPr>
            <w:tcW w:w="4957" w:type="dxa"/>
          </w:tcPr>
          <w:p w14:paraId="21C9C6CE" w14:textId="77777777" w:rsidR="00D75254" w:rsidRDefault="00D75254" w:rsidP="00D752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Donacije (38)</w:t>
            </w:r>
          </w:p>
        </w:tc>
        <w:tc>
          <w:tcPr>
            <w:tcW w:w="2551" w:type="dxa"/>
          </w:tcPr>
          <w:p w14:paraId="54DC8BED" w14:textId="77777777" w:rsidR="00D75254" w:rsidRPr="00E73C22" w:rsidRDefault="00F6606D" w:rsidP="00D752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5.690,00</w:t>
            </w:r>
          </w:p>
        </w:tc>
        <w:tc>
          <w:tcPr>
            <w:tcW w:w="1554" w:type="dxa"/>
          </w:tcPr>
          <w:p w14:paraId="2BF0DAB1" w14:textId="77777777" w:rsidR="00D75254" w:rsidRPr="00E73C22" w:rsidRDefault="00D75254" w:rsidP="00F660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</w:t>
            </w:r>
            <w:r w:rsidR="00F6606D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%</w:t>
            </w:r>
          </w:p>
        </w:tc>
      </w:tr>
      <w:tr w:rsidR="00D75254" w14:paraId="0CBCE801" w14:textId="77777777" w:rsidTr="0024683B">
        <w:tc>
          <w:tcPr>
            <w:tcW w:w="4957" w:type="dxa"/>
          </w:tcPr>
          <w:p w14:paraId="43DECC97" w14:textId="77777777" w:rsidR="00D75254" w:rsidRDefault="00D75254" w:rsidP="00D752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Građevinski objekti (421)</w:t>
            </w:r>
          </w:p>
        </w:tc>
        <w:tc>
          <w:tcPr>
            <w:tcW w:w="2551" w:type="dxa"/>
          </w:tcPr>
          <w:p w14:paraId="555BA634" w14:textId="77777777" w:rsidR="00D75254" w:rsidRPr="000B7F73" w:rsidRDefault="00F6606D" w:rsidP="00D752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14.425.814,77</w:t>
            </w:r>
          </w:p>
        </w:tc>
        <w:tc>
          <w:tcPr>
            <w:tcW w:w="1554" w:type="dxa"/>
          </w:tcPr>
          <w:p w14:paraId="38040191" w14:textId="77777777" w:rsidR="00D75254" w:rsidRPr="000B7F73" w:rsidRDefault="00F6606D" w:rsidP="00D752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45,27</w:t>
            </w:r>
            <w:r w:rsidR="00D75254">
              <w:rPr>
                <w:rFonts w:asciiTheme="majorHAnsi" w:hAnsiTheme="majorHAnsi"/>
                <w:sz w:val="24"/>
                <w:szCs w:val="24"/>
              </w:rPr>
              <w:t xml:space="preserve"> %</w:t>
            </w:r>
          </w:p>
        </w:tc>
      </w:tr>
      <w:tr w:rsidR="00D75254" w14:paraId="1476BF9B" w14:textId="77777777" w:rsidTr="00966AE8">
        <w:trPr>
          <w:trHeight w:val="312"/>
        </w:trPr>
        <w:tc>
          <w:tcPr>
            <w:tcW w:w="4957" w:type="dxa"/>
          </w:tcPr>
          <w:p w14:paraId="461D170D" w14:textId="77777777" w:rsidR="00D75254" w:rsidRDefault="00D75254" w:rsidP="00D752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Postrojenja i oprema (422)</w:t>
            </w:r>
          </w:p>
        </w:tc>
        <w:tc>
          <w:tcPr>
            <w:tcW w:w="2551" w:type="dxa"/>
          </w:tcPr>
          <w:p w14:paraId="650A1966" w14:textId="77777777" w:rsidR="00D75254" w:rsidRPr="000B7F73" w:rsidRDefault="00F6606D" w:rsidP="00D752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69.309,51</w:t>
            </w:r>
          </w:p>
        </w:tc>
        <w:tc>
          <w:tcPr>
            <w:tcW w:w="1554" w:type="dxa"/>
          </w:tcPr>
          <w:p w14:paraId="4F7D496D" w14:textId="77777777" w:rsidR="00D75254" w:rsidRPr="000B7F73" w:rsidRDefault="00D75254" w:rsidP="00F660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</w:t>
            </w:r>
            <w:r w:rsidR="00F6606D">
              <w:rPr>
                <w:rFonts w:asciiTheme="majorHAnsi" w:hAnsiTheme="majorHAnsi"/>
                <w:sz w:val="24"/>
                <w:szCs w:val="24"/>
              </w:rPr>
              <w:t>22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%</w:t>
            </w:r>
          </w:p>
        </w:tc>
      </w:tr>
      <w:tr w:rsidR="00F6606D" w14:paraId="3974081E" w14:textId="77777777" w:rsidTr="0024683B">
        <w:trPr>
          <w:trHeight w:val="276"/>
        </w:trPr>
        <w:tc>
          <w:tcPr>
            <w:tcW w:w="4957" w:type="dxa"/>
          </w:tcPr>
          <w:p w14:paraId="2AA14B17" w14:textId="77777777" w:rsidR="00F6606D" w:rsidRDefault="00F6606D" w:rsidP="00D752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Knjige i djela likovnih umjetnika (424)</w:t>
            </w:r>
          </w:p>
        </w:tc>
        <w:tc>
          <w:tcPr>
            <w:tcW w:w="2551" w:type="dxa"/>
          </w:tcPr>
          <w:p w14:paraId="08CA8A86" w14:textId="77777777" w:rsidR="00F6606D" w:rsidRDefault="00F6606D" w:rsidP="00D752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13.341,13</w:t>
            </w:r>
          </w:p>
        </w:tc>
        <w:tc>
          <w:tcPr>
            <w:tcW w:w="1554" w:type="dxa"/>
          </w:tcPr>
          <w:p w14:paraId="5D30F000" w14:textId="77777777" w:rsidR="00F6606D" w:rsidRDefault="00F6606D" w:rsidP="00F660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0,04 %</w:t>
            </w:r>
          </w:p>
        </w:tc>
      </w:tr>
      <w:tr w:rsidR="00F6606D" w14:paraId="6DF27EBC" w14:textId="77777777" w:rsidTr="00B158BE">
        <w:trPr>
          <w:trHeight w:val="276"/>
        </w:trPr>
        <w:tc>
          <w:tcPr>
            <w:tcW w:w="4957" w:type="dxa"/>
            <w:shd w:val="clear" w:color="auto" w:fill="D9D9D9" w:themeFill="background1" w:themeFillShade="D9"/>
          </w:tcPr>
          <w:p w14:paraId="336831C1" w14:textId="77777777" w:rsidR="00F6606D" w:rsidRDefault="00F6606D" w:rsidP="00D752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5D9C">
              <w:rPr>
                <w:rFonts w:asciiTheme="majorHAnsi" w:hAnsiTheme="majorHAnsi"/>
                <w:b/>
                <w:sz w:val="24"/>
                <w:szCs w:val="24"/>
              </w:rPr>
              <w:t>UKUPNO RASHODI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F497E33" w14:textId="77777777" w:rsidR="00F6606D" w:rsidRPr="000B7F73" w:rsidRDefault="00F6606D" w:rsidP="00D752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31.867.296,40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017B3024" w14:textId="77777777" w:rsidR="00F6606D" w:rsidRPr="000B7F73" w:rsidRDefault="00F6606D" w:rsidP="00D752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B7F73">
              <w:rPr>
                <w:rFonts w:asciiTheme="majorHAnsi" w:hAnsiTheme="majorHAnsi"/>
                <w:b/>
                <w:sz w:val="24"/>
                <w:szCs w:val="24"/>
              </w:rPr>
              <w:t>100,0</w:t>
            </w:r>
          </w:p>
        </w:tc>
      </w:tr>
      <w:tr w:rsidR="00F6606D" w14:paraId="015AD459" w14:textId="77777777" w:rsidTr="005F1E80">
        <w:tc>
          <w:tcPr>
            <w:tcW w:w="4957" w:type="dxa"/>
            <w:shd w:val="clear" w:color="auto" w:fill="D9D9D9" w:themeFill="background1" w:themeFillShade="D9"/>
          </w:tcPr>
          <w:p w14:paraId="0AF4F234" w14:textId="77777777" w:rsidR="00F6606D" w:rsidRDefault="00F6606D" w:rsidP="00D752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71FC764D" w14:textId="77777777" w:rsidR="00F6606D" w:rsidRPr="000B7F73" w:rsidRDefault="00F6606D" w:rsidP="00D752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7D5357C3" w14:textId="77777777" w:rsidR="00F6606D" w:rsidRPr="000B7F73" w:rsidRDefault="00F6606D" w:rsidP="00D752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490FB3B" w14:textId="77777777" w:rsidR="0024683B" w:rsidRDefault="0024683B" w:rsidP="0024683B">
      <w:pPr>
        <w:rPr>
          <w:rFonts w:asciiTheme="majorHAnsi" w:hAnsiTheme="majorHAnsi"/>
          <w:sz w:val="24"/>
          <w:szCs w:val="24"/>
        </w:rPr>
      </w:pPr>
    </w:p>
    <w:p w14:paraId="1902AFF3" w14:textId="77777777" w:rsidR="008235A2" w:rsidRDefault="00FE201C" w:rsidP="00D13C5F">
      <w:pPr>
        <w:jc w:val="both"/>
        <w:rPr>
          <w:rFonts w:asciiTheme="majorHAnsi" w:hAnsiTheme="majorHAnsi"/>
          <w:sz w:val="24"/>
          <w:szCs w:val="24"/>
        </w:rPr>
      </w:pPr>
      <w:r w:rsidRPr="00D13C5F">
        <w:rPr>
          <w:rFonts w:asciiTheme="majorHAnsi" w:hAnsiTheme="majorHAnsi"/>
          <w:sz w:val="24"/>
          <w:szCs w:val="24"/>
        </w:rPr>
        <w:t>Za plaće</w:t>
      </w:r>
      <w:r w:rsidRPr="006C61CE">
        <w:rPr>
          <w:rFonts w:asciiTheme="majorHAnsi" w:hAnsiTheme="majorHAnsi"/>
          <w:sz w:val="24"/>
          <w:szCs w:val="24"/>
        </w:rPr>
        <w:t xml:space="preserve"> i materijalna prava djelatnika</w:t>
      </w:r>
      <w:r w:rsidR="00D13C5F">
        <w:rPr>
          <w:rFonts w:asciiTheme="majorHAnsi" w:hAnsiTheme="majorHAnsi"/>
          <w:sz w:val="24"/>
          <w:szCs w:val="24"/>
        </w:rPr>
        <w:t xml:space="preserve"> (AOP 149)</w:t>
      </w:r>
      <w:r w:rsidRPr="006C61CE">
        <w:rPr>
          <w:rFonts w:asciiTheme="majorHAnsi" w:hAnsiTheme="majorHAnsi"/>
          <w:sz w:val="24"/>
          <w:szCs w:val="24"/>
        </w:rPr>
        <w:t xml:space="preserve"> u 201</w:t>
      </w:r>
      <w:r w:rsidR="00D13C5F">
        <w:rPr>
          <w:rFonts w:asciiTheme="majorHAnsi" w:hAnsiTheme="majorHAnsi"/>
          <w:sz w:val="24"/>
          <w:szCs w:val="24"/>
        </w:rPr>
        <w:t>9</w:t>
      </w:r>
      <w:r w:rsidRPr="006C61CE">
        <w:rPr>
          <w:rFonts w:asciiTheme="majorHAnsi" w:hAnsiTheme="majorHAnsi"/>
          <w:sz w:val="24"/>
          <w:szCs w:val="24"/>
        </w:rPr>
        <w:t xml:space="preserve">. godini </w:t>
      </w:r>
      <w:r w:rsidR="00C24F3F">
        <w:rPr>
          <w:rFonts w:asciiTheme="majorHAnsi" w:hAnsiTheme="majorHAnsi"/>
          <w:sz w:val="24"/>
          <w:szCs w:val="24"/>
        </w:rPr>
        <w:t xml:space="preserve">utrošeno je </w:t>
      </w:r>
      <w:r w:rsidR="00D13C5F">
        <w:rPr>
          <w:rFonts w:asciiTheme="majorHAnsi" w:hAnsiTheme="majorHAnsi"/>
          <w:sz w:val="24"/>
          <w:szCs w:val="24"/>
        </w:rPr>
        <w:t>11</w:t>
      </w:r>
      <w:r w:rsidR="000C62A5">
        <w:rPr>
          <w:rFonts w:asciiTheme="majorHAnsi" w:hAnsiTheme="majorHAnsi"/>
          <w:sz w:val="24"/>
          <w:szCs w:val="24"/>
        </w:rPr>
        <w:t>.193.138</w:t>
      </w:r>
      <w:r w:rsidR="001625AE">
        <w:rPr>
          <w:rFonts w:asciiTheme="majorHAnsi" w:hAnsiTheme="majorHAnsi"/>
          <w:sz w:val="24"/>
          <w:szCs w:val="24"/>
        </w:rPr>
        <w:t xml:space="preserve"> </w:t>
      </w:r>
      <w:r w:rsidRPr="006C61CE">
        <w:rPr>
          <w:rFonts w:asciiTheme="majorHAnsi" w:hAnsiTheme="majorHAnsi"/>
          <w:sz w:val="24"/>
          <w:szCs w:val="24"/>
        </w:rPr>
        <w:t>kn</w:t>
      </w:r>
      <w:r w:rsidR="006D53F4" w:rsidRPr="006C61CE">
        <w:rPr>
          <w:rFonts w:asciiTheme="majorHAnsi" w:hAnsiTheme="majorHAnsi"/>
          <w:sz w:val="24"/>
          <w:szCs w:val="24"/>
        </w:rPr>
        <w:t xml:space="preserve">, odnosno </w:t>
      </w:r>
      <w:r w:rsidR="000C62A5">
        <w:rPr>
          <w:rFonts w:asciiTheme="majorHAnsi" w:hAnsiTheme="majorHAnsi"/>
          <w:sz w:val="24"/>
          <w:szCs w:val="24"/>
        </w:rPr>
        <w:t>42,73</w:t>
      </w:r>
      <w:r w:rsidR="006D53F4" w:rsidRPr="006C61CE">
        <w:rPr>
          <w:rFonts w:asciiTheme="majorHAnsi" w:hAnsiTheme="majorHAnsi"/>
          <w:sz w:val="24"/>
          <w:szCs w:val="24"/>
        </w:rPr>
        <w:t>% ukupnih rashoda.</w:t>
      </w:r>
    </w:p>
    <w:p w14:paraId="1724AE05" w14:textId="77777777" w:rsidR="0053064C" w:rsidRDefault="006D53F4" w:rsidP="006D53F4">
      <w:pPr>
        <w:jc w:val="both"/>
        <w:rPr>
          <w:rFonts w:asciiTheme="majorHAnsi" w:hAnsiTheme="majorHAnsi"/>
          <w:sz w:val="24"/>
          <w:szCs w:val="24"/>
        </w:rPr>
      </w:pPr>
      <w:r w:rsidRPr="0016225F">
        <w:rPr>
          <w:rFonts w:asciiTheme="majorHAnsi" w:hAnsiTheme="majorHAnsi"/>
          <w:sz w:val="24"/>
          <w:szCs w:val="24"/>
        </w:rPr>
        <w:t>Na materijalne rashode</w:t>
      </w:r>
      <w:r w:rsidR="000C62A5">
        <w:rPr>
          <w:rFonts w:asciiTheme="majorHAnsi" w:hAnsiTheme="majorHAnsi"/>
          <w:sz w:val="24"/>
          <w:szCs w:val="24"/>
        </w:rPr>
        <w:t xml:space="preserve"> (AOP 158</w:t>
      </w:r>
      <w:r w:rsidR="00D13C5F">
        <w:rPr>
          <w:rFonts w:asciiTheme="majorHAnsi" w:hAnsiTheme="majorHAnsi"/>
          <w:sz w:val="24"/>
          <w:szCs w:val="24"/>
        </w:rPr>
        <w:t>)</w:t>
      </w:r>
      <w:r w:rsidR="008F2493">
        <w:rPr>
          <w:rFonts w:asciiTheme="majorHAnsi" w:hAnsiTheme="majorHAnsi"/>
          <w:sz w:val="24"/>
          <w:szCs w:val="24"/>
        </w:rPr>
        <w:t xml:space="preserve"> koji su </w:t>
      </w:r>
      <w:r w:rsidR="000C62A5">
        <w:rPr>
          <w:rFonts w:asciiTheme="majorHAnsi" w:hAnsiTheme="majorHAnsi"/>
          <w:sz w:val="24"/>
          <w:szCs w:val="24"/>
        </w:rPr>
        <w:t>duplo veći</w:t>
      </w:r>
      <w:r w:rsidR="00D13C5F">
        <w:rPr>
          <w:rFonts w:asciiTheme="majorHAnsi" w:hAnsiTheme="majorHAnsi"/>
          <w:sz w:val="24"/>
          <w:szCs w:val="24"/>
        </w:rPr>
        <w:t xml:space="preserve"> od troškova </w:t>
      </w:r>
      <w:r w:rsidR="008F2493">
        <w:rPr>
          <w:rFonts w:asciiTheme="majorHAnsi" w:hAnsiTheme="majorHAnsi"/>
          <w:sz w:val="24"/>
          <w:szCs w:val="24"/>
        </w:rPr>
        <w:t>prethodne godine,</w:t>
      </w:r>
      <w:r w:rsidRPr="0016225F">
        <w:rPr>
          <w:rFonts w:asciiTheme="majorHAnsi" w:hAnsiTheme="majorHAnsi"/>
          <w:sz w:val="24"/>
          <w:szCs w:val="24"/>
        </w:rPr>
        <w:t xml:space="preserve"> ukupno je utrošeno </w:t>
      </w:r>
      <w:r w:rsidR="000C62A5">
        <w:rPr>
          <w:rFonts w:asciiTheme="majorHAnsi" w:hAnsiTheme="majorHAnsi"/>
          <w:sz w:val="24"/>
          <w:szCs w:val="24"/>
        </w:rPr>
        <w:t>2.108.736,26</w:t>
      </w:r>
      <w:r w:rsidRPr="0016225F">
        <w:rPr>
          <w:rFonts w:asciiTheme="majorHAnsi" w:hAnsiTheme="majorHAnsi"/>
          <w:sz w:val="24"/>
          <w:szCs w:val="24"/>
        </w:rPr>
        <w:t xml:space="preserve"> kn, od čega </w:t>
      </w:r>
      <w:r w:rsidR="000C62A5">
        <w:rPr>
          <w:rFonts w:asciiTheme="majorHAnsi" w:hAnsiTheme="majorHAnsi"/>
          <w:sz w:val="24"/>
          <w:szCs w:val="24"/>
        </w:rPr>
        <w:t>769.246</w:t>
      </w:r>
      <w:r w:rsidR="006C61CE" w:rsidRPr="0016225F">
        <w:rPr>
          <w:rFonts w:asciiTheme="majorHAnsi" w:hAnsiTheme="majorHAnsi"/>
          <w:sz w:val="24"/>
          <w:szCs w:val="24"/>
        </w:rPr>
        <w:t xml:space="preserve"> kn</w:t>
      </w:r>
      <w:r w:rsidRPr="0016225F">
        <w:rPr>
          <w:rFonts w:asciiTheme="majorHAnsi" w:hAnsiTheme="majorHAnsi"/>
          <w:sz w:val="24"/>
          <w:szCs w:val="24"/>
        </w:rPr>
        <w:t xml:space="preserve"> na naknade troškove zaposlenima, zatim </w:t>
      </w:r>
      <w:r w:rsidR="000C62A5">
        <w:rPr>
          <w:rFonts w:asciiTheme="majorHAnsi" w:hAnsiTheme="majorHAnsi"/>
          <w:sz w:val="24"/>
          <w:szCs w:val="24"/>
        </w:rPr>
        <w:lastRenderedPageBreak/>
        <w:t>468.087</w:t>
      </w:r>
      <w:r w:rsidRPr="0016225F">
        <w:rPr>
          <w:rFonts w:asciiTheme="majorHAnsi" w:hAnsiTheme="majorHAnsi"/>
          <w:sz w:val="24"/>
          <w:szCs w:val="24"/>
        </w:rPr>
        <w:t xml:space="preserve"> kn </w:t>
      </w:r>
      <w:r w:rsidR="006C61CE" w:rsidRPr="0016225F">
        <w:rPr>
          <w:rFonts w:asciiTheme="majorHAnsi" w:hAnsiTheme="majorHAnsi"/>
          <w:sz w:val="24"/>
          <w:szCs w:val="24"/>
        </w:rPr>
        <w:t xml:space="preserve">na rashode za materijal i energiju, </w:t>
      </w:r>
      <w:r w:rsidR="000C62A5">
        <w:rPr>
          <w:rFonts w:asciiTheme="majorHAnsi" w:hAnsiTheme="majorHAnsi"/>
          <w:sz w:val="24"/>
          <w:szCs w:val="24"/>
        </w:rPr>
        <w:t>577.903</w:t>
      </w:r>
      <w:r w:rsidR="006C61CE" w:rsidRPr="0016225F">
        <w:rPr>
          <w:rFonts w:asciiTheme="majorHAnsi" w:hAnsiTheme="majorHAnsi"/>
          <w:sz w:val="24"/>
          <w:szCs w:val="24"/>
        </w:rPr>
        <w:t xml:space="preserve"> kn na</w:t>
      </w:r>
      <w:r w:rsidRPr="0016225F">
        <w:rPr>
          <w:rFonts w:asciiTheme="majorHAnsi" w:hAnsiTheme="majorHAnsi"/>
          <w:sz w:val="24"/>
          <w:szCs w:val="24"/>
        </w:rPr>
        <w:t xml:space="preserve"> rashode za usluge</w:t>
      </w:r>
      <w:r w:rsidR="006C61CE" w:rsidRPr="0016225F">
        <w:rPr>
          <w:rFonts w:asciiTheme="majorHAnsi" w:hAnsiTheme="majorHAnsi"/>
          <w:sz w:val="24"/>
          <w:szCs w:val="24"/>
        </w:rPr>
        <w:t xml:space="preserve">, te </w:t>
      </w:r>
      <w:r w:rsidR="000C62A5">
        <w:rPr>
          <w:rFonts w:asciiTheme="majorHAnsi" w:hAnsiTheme="majorHAnsi"/>
          <w:sz w:val="24"/>
          <w:szCs w:val="24"/>
        </w:rPr>
        <w:t>293.500</w:t>
      </w:r>
      <w:r w:rsidR="006C61CE" w:rsidRPr="0016225F">
        <w:rPr>
          <w:rFonts w:asciiTheme="majorHAnsi" w:hAnsiTheme="majorHAnsi"/>
          <w:sz w:val="24"/>
          <w:szCs w:val="24"/>
        </w:rPr>
        <w:t xml:space="preserve"> </w:t>
      </w:r>
      <w:r w:rsidR="0016225F" w:rsidRPr="0016225F">
        <w:rPr>
          <w:rFonts w:asciiTheme="majorHAnsi" w:hAnsiTheme="majorHAnsi"/>
          <w:sz w:val="24"/>
          <w:szCs w:val="24"/>
        </w:rPr>
        <w:t>kn na ostale rashode</w:t>
      </w:r>
      <w:r w:rsidR="0053064C">
        <w:rPr>
          <w:rFonts w:asciiTheme="majorHAnsi" w:hAnsiTheme="majorHAnsi"/>
          <w:sz w:val="24"/>
          <w:szCs w:val="24"/>
        </w:rPr>
        <w:t>.</w:t>
      </w:r>
      <w:r w:rsidR="00D13C5F">
        <w:rPr>
          <w:rFonts w:asciiTheme="majorHAnsi" w:hAnsiTheme="majorHAnsi"/>
          <w:sz w:val="24"/>
          <w:szCs w:val="24"/>
        </w:rPr>
        <w:t xml:space="preserve"> U odnosu na 2</w:t>
      </w:r>
      <w:r w:rsidR="000C62A5">
        <w:rPr>
          <w:rFonts w:asciiTheme="majorHAnsi" w:hAnsiTheme="majorHAnsi"/>
          <w:sz w:val="24"/>
          <w:szCs w:val="24"/>
        </w:rPr>
        <w:t>020</w:t>
      </w:r>
      <w:r w:rsidR="00D13C5F">
        <w:rPr>
          <w:rFonts w:asciiTheme="majorHAnsi" w:hAnsiTheme="majorHAnsi"/>
          <w:sz w:val="24"/>
          <w:szCs w:val="24"/>
        </w:rPr>
        <w:t>. godinu, u 20</w:t>
      </w:r>
      <w:r w:rsidR="000C62A5">
        <w:rPr>
          <w:rFonts w:asciiTheme="majorHAnsi" w:hAnsiTheme="majorHAnsi"/>
          <w:sz w:val="24"/>
          <w:szCs w:val="24"/>
        </w:rPr>
        <w:t>21</w:t>
      </w:r>
      <w:r w:rsidR="00D13C5F">
        <w:rPr>
          <w:rFonts w:asciiTheme="majorHAnsi" w:hAnsiTheme="majorHAnsi"/>
          <w:sz w:val="24"/>
          <w:szCs w:val="24"/>
        </w:rPr>
        <w:t xml:space="preserve">. godini </w:t>
      </w:r>
      <w:r w:rsidR="000F3037">
        <w:rPr>
          <w:rFonts w:asciiTheme="majorHAnsi" w:hAnsiTheme="majorHAnsi"/>
          <w:sz w:val="24"/>
          <w:szCs w:val="24"/>
        </w:rPr>
        <w:t xml:space="preserve">je najznačajnije povećanje </w:t>
      </w:r>
      <w:r w:rsidR="00D13C5F">
        <w:rPr>
          <w:rFonts w:asciiTheme="majorHAnsi" w:hAnsiTheme="majorHAnsi"/>
          <w:sz w:val="24"/>
          <w:szCs w:val="24"/>
        </w:rPr>
        <w:t>troškov</w:t>
      </w:r>
      <w:r w:rsidR="000F3037">
        <w:rPr>
          <w:rFonts w:asciiTheme="majorHAnsi" w:hAnsiTheme="majorHAnsi"/>
          <w:sz w:val="24"/>
          <w:szCs w:val="24"/>
        </w:rPr>
        <w:t>a</w:t>
      </w:r>
      <w:r w:rsidR="00D13C5F">
        <w:rPr>
          <w:rFonts w:asciiTheme="majorHAnsi" w:hAnsiTheme="majorHAnsi"/>
          <w:sz w:val="24"/>
          <w:szCs w:val="24"/>
        </w:rPr>
        <w:t xml:space="preserve"> </w:t>
      </w:r>
      <w:r w:rsidR="00C25D10">
        <w:rPr>
          <w:rFonts w:asciiTheme="majorHAnsi" w:hAnsiTheme="majorHAnsi"/>
          <w:sz w:val="24"/>
          <w:szCs w:val="24"/>
        </w:rPr>
        <w:t xml:space="preserve">projekta </w:t>
      </w:r>
      <w:r w:rsidR="000F3037">
        <w:rPr>
          <w:rFonts w:asciiTheme="majorHAnsi" w:hAnsiTheme="majorHAnsi"/>
          <w:sz w:val="24"/>
          <w:szCs w:val="24"/>
        </w:rPr>
        <w:t>Regionalnog centra kompetencija.</w:t>
      </w:r>
    </w:p>
    <w:p w14:paraId="7534C281" w14:textId="77777777" w:rsidR="007256A0" w:rsidRPr="00F27A0C" w:rsidRDefault="0053064C" w:rsidP="006D53F4">
      <w:pPr>
        <w:jc w:val="both"/>
        <w:rPr>
          <w:rFonts w:asciiTheme="majorHAnsi" w:hAnsiTheme="majorHAnsi"/>
          <w:sz w:val="24"/>
          <w:szCs w:val="24"/>
        </w:rPr>
      </w:pPr>
      <w:r w:rsidRPr="00F27A0C">
        <w:rPr>
          <w:rFonts w:asciiTheme="majorHAnsi" w:hAnsiTheme="majorHAnsi"/>
          <w:sz w:val="24"/>
          <w:szCs w:val="24"/>
        </w:rPr>
        <w:t xml:space="preserve">Za </w:t>
      </w:r>
      <w:r w:rsidR="00EB46DA" w:rsidRPr="00F27A0C">
        <w:rPr>
          <w:rFonts w:asciiTheme="majorHAnsi" w:hAnsiTheme="majorHAnsi"/>
          <w:sz w:val="24"/>
          <w:szCs w:val="24"/>
        </w:rPr>
        <w:t xml:space="preserve">radove na školi </w:t>
      </w:r>
      <w:r w:rsidR="007256A0" w:rsidRPr="00F27A0C">
        <w:rPr>
          <w:rFonts w:asciiTheme="majorHAnsi" w:hAnsiTheme="majorHAnsi"/>
          <w:sz w:val="24"/>
          <w:szCs w:val="24"/>
        </w:rPr>
        <w:t>te nabav</w:t>
      </w:r>
      <w:r w:rsidR="00EB46DA" w:rsidRPr="00F27A0C">
        <w:rPr>
          <w:rFonts w:asciiTheme="majorHAnsi" w:hAnsiTheme="majorHAnsi"/>
          <w:sz w:val="24"/>
          <w:szCs w:val="24"/>
        </w:rPr>
        <w:t>u</w:t>
      </w:r>
      <w:r w:rsidR="007256A0" w:rsidRPr="00F27A0C">
        <w:rPr>
          <w:rFonts w:asciiTheme="majorHAnsi" w:hAnsiTheme="majorHAnsi"/>
          <w:sz w:val="24"/>
          <w:szCs w:val="24"/>
        </w:rPr>
        <w:t xml:space="preserve"> nove opreme</w:t>
      </w:r>
      <w:r w:rsidR="00EB46DA" w:rsidRPr="00F27A0C">
        <w:rPr>
          <w:rFonts w:asciiTheme="majorHAnsi" w:hAnsiTheme="majorHAnsi"/>
          <w:sz w:val="24"/>
          <w:szCs w:val="24"/>
        </w:rPr>
        <w:t xml:space="preserve"> i knjiga</w:t>
      </w:r>
      <w:r w:rsidR="007256A0" w:rsidRPr="00F27A0C">
        <w:rPr>
          <w:rFonts w:asciiTheme="majorHAnsi" w:hAnsiTheme="majorHAnsi"/>
          <w:sz w:val="24"/>
          <w:szCs w:val="24"/>
        </w:rPr>
        <w:t xml:space="preserve"> utrošeno je </w:t>
      </w:r>
      <w:r w:rsidR="00EB46DA" w:rsidRPr="00F27A0C">
        <w:rPr>
          <w:rFonts w:asciiTheme="majorHAnsi" w:hAnsiTheme="majorHAnsi"/>
          <w:sz w:val="24"/>
          <w:szCs w:val="24"/>
        </w:rPr>
        <w:t xml:space="preserve"> </w:t>
      </w:r>
      <w:r w:rsidR="000C62A5" w:rsidRPr="00F27A0C">
        <w:rPr>
          <w:rFonts w:asciiTheme="majorHAnsi" w:hAnsiTheme="majorHAnsi"/>
          <w:sz w:val="24"/>
          <w:szCs w:val="24"/>
        </w:rPr>
        <w:t>14.508.465</w:t>
      </w:r>
      <w:r w:rsidR="00C25D10" w:rsidRPr="00F27A0C">
        <w:rPr>
          <w:rFonts w:asciiTheme="majorHAnsi" w:hAnsiTheme="majorHAnsi"/>
          <w:sz w:val="24"/>
          <w:szCs w:val="24"/>
        </w:rPr>
        <w:t xml:space="preserve"> kn (AOP 35</w:t>
      </w:r>
      <w:r w:rsidR="000C62A5" w:rsidRPr="00F27A0C">
        <w:rPr>
          <w:rFonts w:asciiTheme="majorHAnsi" w:hAnsiTheme="majorHAnsi"/>
          <w:sz w:val="24"/>
          <w:szCs w:val="24"/>
        </w:rPr>
        <w:t>7</w:t>
      </w:r>
      <w:r w:rsidR="00C25D10" w:rsidRPr="00F27A0C">
        <w:rPr>
          <w:rFonts w:asciiTheme="majorHAnsi" w:hAnsiTheme="majorHAnsi"/>
          <w:sz w:val="24"/>
          <w:szCs w:val="24"/>
        </w:rPr>
        <w:t>)</w:t>
      </w:r>
      <w:r w:rsidR="007256A0" w:rsidRPr="00F27A0C">
        <w:rPr>
          <w:rFonts w:asciiTheme="majorHAnsi" w:hAnsiTheme="majorHAnsi"/>
          <w:sz w:val="24"/>
          <w:szCs w:val="24"/>
        </w:rPr>
        <w:t xml:space="preserve">. </w:t>
      </w:r>
      <w:r w:rsidR="007E1B8A" w:rsidRPr="00F27A0C">
        <w:rPr>
          <w:rFonts w:asciiTheme="majorHAnsi" w:hAnsiTheme="majorHAnsi"/>
          <w:sz w:val="24"/>
          <w:szCs w:val="24"/>
        </w:rPr>
        <w:t xml:space="preserve">Troškovi građevinskih objekata iznosili su </w:t>
      </w:r>
      <w:r w:rsidR="000C62A5" w:rsidRPr="00F27A0C">
        <w:rPr>
          <w:rFonts w:asciiTheme="majorHAnsi" w:hAnsiTheme="majorHAnsi"/>
          <w:sz w:val="24"/>
          <w:szCs w:val="24"/>
        </w:rPr>
        <w:t>14.425.815</w:t>
      </w:r>
      <w:r w:rsidR="007E1B8A" w:rsidRPr="00F27A0C">
        <w:rPr>
          <w:rFonts w:asciiTheme="majorHAnsi" w:hAnsiTheme="majorHAnsi"/>
          <w:sz w:val="24"/>
          <w:szCs w:val="24"/>
        </w:rPr>
        <w:t xml:space="preserve"> kn (AOP </w:t>
      </w:r>
      <w:r w:rsidR="000C62A5" w:rsidRPr="00F27A0C">
        <w:rPr>
          <w:rFonts w:asciiTheme="majorHAnsi" w:hAnsiTheme="majorHAnsi"/>
          <w:sz w:val="24"/>
          <w:szCs w:val="24"/>
        </w:rPr>
        <w:t>358</w:t>
      </w:r>
      <w:r w:rsidR="007E1B8A" w:rsidRPr="00F27A0C">
        <w:rPr>
          <w:rFonts w:asciiTheme="majorHAnsi" w:hAnsiTheme="majorHAnsi"/>
          <w:sz w:val="24"/>
          <w:szCs w:val="24"/>
        </w:rPr>
        <w:t>),  a u odnos</w:t>
      </w:r>
      <w:r w:rsidR="000C62A5" w:rsidRPr="00F27A0C">
        <w:rPr>
          <w:rFonts w:asciiTheme="majorHAnsi" w:hAnsiTheme="majorHAnsi"/>
          <w:sz w:val="24"/>
          <w:szCs w:val="24"/>
        </w:rPr>
        <w:t>e se na izgradnju zgrade Regionalnog centra kompetencija.</w:t>
      </w:r>
      <w:r w:rsidR="007E1B8A" w:rsidRPr="00F27A0C">
        <w:rPr>
          <w:rFonts w:asciiTheme="majorHAnsi" w:hAnsiTheme="majorHAnsi"/>
          <w:sz w:val="24"/>
          <w:szCs w:val="24"/>
        </w:rPr>
        <w:t xml:space="preserve">  Z</w:t>
      </w:r>
      <w:r w:rsidR="00EB46DA" w:rsidRPr="00F27A0C">
        <w:rPr>
          <w:rFonts w:asciiTheme="majorHAnsi" w:hAnsiTheme="majorHAnsi"/>
          <w:sz w:val="24"/>
          <w:szCs w:val="24"/>
        </w:rPr>
        <w:t>a</w:t>
      </w:r>
      <w:r w:rsidR="007256A0" w:rsidRPr="00F27A0C">
        <w:rPr>
          <w:rFonts w:asciiTheme="majorHAnsi" w:hAnsiTheme="majorHAnsi"/>
          <w:sz w:val="24"/>
          <w:szCs w:val="24"/>
        </w:rPr>
        <w:t xml:space="preserve"> postrojenje i opremu utrošeno je </w:t>
      </w:r>
      <w:r w:rsidR="000C62A5" w:rsidRPr="00F27A0C">
        <w:rPr>
          <w:rFonts w:asciiTheme="majorHAnsi" w:hAnsiTheme="majorHAnsi"/>
          <w:sz w:val="24"/>
          <w:szCs w:val="24"/>
        </w:rPr>
        <w:t>69.309</w:t>
      </w:r>
      <w:r w:rsidR="007256A0" w:rsidRPr="00F27A0C">
        <w:rPr>
          <w:rFonts w:asciiTheme="majorHAnsi" w:hAnsiTheme="majorHAnsi"/>
          <w:sz w:val="24"/>
          <w:szCs w:val="24"/>
        </w:rPr>
        <w:t xml:space="preserve"> kn,</w:t>
      </w:r>
      <w:r w:rsidR="000C62A5" w:rsidRPr="00F27A0C">
        <w:rPr>
          <w:rFonts w:asciiTheme="majorHAnsi" w:hAnsiTheme="majorHAnsi"/>
          <w:sz w:val="24"/>
          <w:szCs w:val="24"/>
        </w:rPr>
        <w:t xml:space="preserve"> dok je</w:t>
      </w:r>
      <w:r w:rsidR="007256A0" w:rsidRPr="00F27A0C">
        <w:rPr>
          <w:rFonts w:asciiTheme="majorHAnsi" w:hAnsiTheme="majorHAnsi"/>
          <w:sz w:val="24"/>
          <w:szCs w:val="24"/>
        </w:rPr>
        <w:t xml:space="preserve"> knjižni fond obnovljen novim knjigama u iznosu od </w:t>
      </w:r>
      <w:r w:rsidR="000C62A5" w:rsidRPr="00F27A0C">
        <w:rPr>
          <w:rFonts w:asciiTheme="majorHAnsi" w:hAnsiTheme="majorHAnsi"/>
          <w:sz w:val="24"/>
          <w:szCs w:val="24"/>
        </w:rPr>
        <w:t>13.341</w:t>
      </w:r>
      <w:r w:rsidR="007E1B8A" w:rsidRPr="00F27A0C">
        <w:rPr>
          <w:rFonts w:asciiTheme="majorHAnsi" w:hAnsiTheme="majorHAnsi"/>
          <w:sz w:val="24"/>
          <w:szCs w:val="24"/>
        </w:rPr>
        <w:t xml:space="preserve"> </w:t>
      </w:r>
      <w:r w:rsidR="008F2493" w:rsidRPr="00F27A0C">
        <w:rPr>
          <w:rFonts w:asciiTheme="majorHAnsi" w:hAnsiTheme="majorHAnsi"/>
          <w:sz w:val="24"/>
          <w:szCs w:val="24"/>
        </w:rPr>
        <w:t>kn</w:t>
      </w:r>
    </w:p>
    <w:p w14:paraId="0416B867" w14:textId="77777777" w:rsidR="00110253" w:rsidRPr="00F27A0C" w:rsidRDefault="007E1B8A" w:rsidP="00110253">
      <w:pPr>
        <w:jc w:val="both"/>
        <w:rPr>
          <w:rFonts w:asciiTheme="majorHAnsi" w:hAnsiTheme="majorHAnsi" w:cstheme="majorHAnsi"/>
          <w:sz w:val="24"/>
          <w:szCs w:val="24"/>
        </w:rPr>
      </w:pPr>
      <w:r w:rsidRPr="00F27A0C">
        <w:rPr>
          <w:rFonts w:asciiTheme="majorHAnsi" w:hAnsiTheme="majorHAnsi" w:cstheme="majorHAnsi"/>
          <w:sz w:val="24"/>
          <w:szCs w:val="24"/>
        </w:rPr>
        <w:t>Tehnička škola Čakovec poslovala je s manjkom</w:t>
      </w:r>
      <w:r w:rsidR="00521B7C" w:rsidRPr="00F27A0C">
        <w:rPr>
          <w:rFonts w:asciiTheme="majorHAnsi" w:hAnsiTheme="majorHAnsi" w:cstheme="majorHAnsi"/>
          <w:sz w:val="24"/>
          <w:szCs w:val="24"/>
        </w:rPr>
        <w:t xml:space="preserve"> od </w:t>
      </w:r>
      <w:r w:rsidR="000C62A5" w:rsidRPr="00F27A0C">
        <w:rPr>
          <w:rFonts w:asciiTheme="majorHAnsi" w:hAnsiTheme="majorHAnsi" w:cstheme="majorHAnsi"/>
          <w:sz w:val="24"/>
          <w:szCs w:val="24"/>
        </w:rPr>
        <w:t>7.151.411,75</w:t>
      </w:r>
      <w:r w:rsidR="00521B7C" w:rsidRPr="00F27A0C">
        <w:rPr>
          <w:rFonts w:asciiTheme="majorHAnsi" w:hAnsiTheme="majorHAnsi" w:cstheme="majorHAnsi"/>
          <w:sz w:val="24"/>
          <w:szCs w:val="24"/>
        </w:rPr>
        <w:t xml:space="preserve"> kn </w:t>
      </w:r>
      <w:r w:rsidR="00E1458B" w:rsidRPr="00F27A0C">
        <w:rPr>
          <w:rFonts w:asciiTheme="majorHAnsi" w:hAnsiTheme="majorHAnsi" w:cstheme="majorHAnsi"/>
          <w:sz w:val="24"/>
          <w:szCs w:val="24"/>
        </w:rPr>
        <w:t xml:space="preserve"> </w:t>
      </w:r>
      <w:r w:rsidRPr="00F27A0C">
        <w:rPr>
          <w:rFonts w:asciiTheme="majorHAnsi" w:hAnsiTheme="majorHAnsi" w:cstheme="majorHAnsi"/>
          <w:sz w:val="24"/>
          <w:szCs w:val="24"/>
        </w:rPr>
        <w:t>u</w:t>
      </w:r>
      <w:r w:rsidR="00E1458B" w:rsidRPr="00F27A0C">
        <w:rPr>
          <w:rFonts w:asciiTheme="majorHAnsi" w:hAnsiTheme="majorHAnsi" w:cstheme="majorHAnsi"/>
          <w:sz w:val="24"/>
          <w:szCs w:val="24"/>
        </w:rPr>
        <w:t xml:space="preserve"> 20</w:t>
      </w:r>
      <w:r w:rsidR="000C62A5" w:rsidRPr="00F27A0C">
        <w:rPr>
          <w:rFonts w:asciiTheme="majorHAnsi" w:hAnsiTheme="majorHAnsi" w:cstheme="majorHAnsi"/>
          <w:sz w:val="24"/>
          <w:szCs w:val="24"/>
        </w:rPr>
        <w:t>21</w:t>
      </w:r>
      <w:r w:rsidR="00506090" w:rsidRPr="00F27A0C">
        <w:rPr>
          <w:rFonts w:asciiTheme="majorHAnsi" w:hAnsiTheme="majorHAnsi" w:cstheme="majorHAnsi"/>
          <w:sz w:val="24"/>
          <w:szCs w:val="24"/>
        </w:rPr>
        <w:t>. godin</w:t>
      </w:r>
      <w:r w:rsidRPr="00F27A0C">
        <w:rPr>
          <w:rFonts w:asciiTheme="majorHAnsi" w:hAnsiTheme="majorHAnsi" w:cstheme="majorHAnsi"/>
          <w:sz w:val="24"/>
          <w:szCs w:val="24"/>
        </w:rPr>
        <w:t xml:space="preserve">i, a nastao je </w:t>
      </w:r>
      <w:r w:rsidR="00AB0A63" w:rsidRPr="00F27A0C">
        <w:rPr>
          <w:rFonts w:asciiTheme="majorHAnsi" w:hAnsiTheme="majorHAnsi" w:cstheme="majorHAnsi"/>
          <w:sz w:val="24"/>
          <w:szCs w:val="24"/>
        </w:rPr>
        <w:t>zbog</w:t>
      </w:r>
      <w:r w:rsidRPr="00F27A0C">
        <w:rPr>
          <w:rFonts w:asciiTheme="majorHAnsi" w:hAnsiTheme="majorHAnsi" w:cstheme="majorHAnsi"/>
          <w:sz w:val="24"/>
          <w:szCs w:val="24"/>
        </w:rPr>
        <w:t xml:space="preserve"> </w:t>
      </w:r>
      <w:r w:rsidR="000C62A5" w:rsidRPr="00F27A0C">
        <w:rPr>
          <w:rFonts w:asciiTheme="majorHAnsi" w:hAnsiTheme="majorHAnsi" w:cstheme="majorHAnsi"/>
          <w:sz w:val="24"/>
          <w:szCs w:val="24"/>
        </w:rPr>
        <w:t>projekta</w:t>
      </w:r>
      <w:r w:rsidRPr="00F27A0C">
        <w:rPr>
          <w:rFonts w:asciiTheme="majorHAnsi" w:hAnsiTheme="majorHAnsi" w:cstheme="majorHAnsi"/>
          <w:sz w:val="24"/>
          <w:szCs w:val="24"/>
        </w:rPr>
        <w:t xml:space="preserve"> Regionaln</w:t>
      </w:r>
      <w:r w:rsidR="00AB0A63" w:rsidRPr="00F27A0C">
        <w:rPr>
          <w:rFonts w:asciiTheme="majorHAnsi" w:hAnsiTheme="majorHAnsi" w:cstheme="majorHAnsi"/>
          <w:sz w:val="24"/>
          <w:szCs w:val="24"/>
        </w:rPr>
        <w:t>i</w:t>
      </w:r>
      <w:r w:rsidRPr="00F27A0C">
        <w:rPr>
          <w:rFonts w:asciiTheme="majorHAnsi" w:hAnsiTheme="majorHAnsi" w:cstheme="majorHAnsi"/>
          <w:sz w:val="24"/>
          <w:szCs w:val="24"/>
        </w:rPr>
        <w:t xml:space="preserve"> centar kompetencija</w:t>
      </w:r>
      <w:r w:rsidR="00DF7EB2" w:rsidRPr="00F27A0C">
        <w:rPr>
          <w:rFonts w:asciiTheme="majorHAnsi" w:hAnsiTheme="majorHAnsi" w:cstheme="majorHAnsi"/>
          <w:sz w:val="24"/>
          <w:szCs w:val="24"/>
        </w:rPr>
        <w:t>. Temeljem Zahtjeva za nadoknadu sredstava, navedena dokumentacija je dostavljena posredničkom tijelu (</w:t>
      </w:r>
      <w:proofErr w:type="spellStart"/>
      <w:r w:rsidR="00DF7EB2" w:rsidRPr="00F27A0C">
        <w:rPr>
          <w:rFonts w:asciiTheme="majorHAnsi" w:hAnsiTheme="majorHAnsi" w:cstheme="majorHAnsi"/>
          <w:sz w:val="24"/>
          <w:szCs w:val="24"/>
        </w:rPr>
        <w:t>SAFU</w:t>
      </w:r>
      <w:proofErr w:type="spellEnd"/>
      <w:r w:rsidR="00DF7EB2" w:rsidRPr="00F27A0C">
        <w:rPr>
          <w:rFonts w:asciiTheme="majorHAnsi" w:hAnsiTheme="majorHAnsi" w:cstheme="majorHAnsi"/>
          <w:sz w:val="24"/>
          <w:szCs w:val="24"/>
        </w:rPr>
        <w:t>) na kontrolu, a potraživana sredstava (prihodi) će biti odobrena i isplaćena tijekom 2022. godine</w:t>
      </w:r>
      <w:r w:rsidR="00521B7C" w:rsidRPr="00F27A0C">
        <w:rPr>
          <w:rFonts w:asciiTheme="majorHAnsi" w:hAnsiTheme="majorHAnsi" w:cstheme="majorHAnsi"/>
          <w:sz w:val="24"/>
          <w:szCs w:val="24"/>
        </w:rPr>
        <w:t>.</w:t>
      </w:r>
      <w:r w:rsidR="00E1458B" w:rsidRPr="00F27A0C">
        <w:rPr>
          <w:rFonts w:asciiTheme="majorHAnsi" w:hAnsiTheme="majorHAnsi" w:cstheme="majorHAnsi"/>
          <w:sz w:val="24"/>
          <w:szCs w:val="24"/>
        </w:rPr>
        <w:t xml:space="preserve"> </w:t>
      </w:r>
      <w:r w:rsidR="00110253" w:rsidRPr="00F27A0C">
        <w:rPr>
          <w:rFonts w:asciiTheme="majorHAnsi" w:hAnsiTheme="majorHAnsi" w:cstheme="majorHAnsi"/>
          <w:sz w:val="24"/>
          <w:szCs w:val="24"/>
        </w:rPr>
        <w:t>S</w:t>
      </w:r>
      <w:r w:rsidR="00CB640C" w:rsidRPr="00F27A0C">
        <w:rPr>
          <w:rFonts w:asciiTheme="majorHAnsi" w:hAnsiTheme="majorHAnsi" w:cstheme="majorHAnsi"/>
          <w:sz w:val="24"/>
          <w:szCs w:val="24"/>
        </w:rPr>
        <w:t xml:space="preserve"> obzirom na preneseni </w:t>
      </w:r>
      <w:r w:rsidR="00EB46DA" w:rsidRPr="00F27A0C">
        <w:rPr>
          <w:rFonts w:asciiTheme="majorHAnsi" w:hAnsiTheme="majorHAnsi" w:cstheme="majorHAnsi"/>
          <w:sz w:val="24"/>
          <w:szCs w:val="24"/>
        </w:rPr>
        <w:t xml:space="preserve">višak iz </w:t>
      </w:r>
      <w:r w:rsidR="000C62A5" w:rsidRPr="00F27A0C">
        <w:rPr>
          <w:rFonts w:asciiTheme="majorHAnsi" w:hAnsiTheme="majorHAnsi" w:cstheme="majorHAnsi"/>
          <w:sz w:val="24"/>
          <w:szCs w:val="24"/>
        </w:rPr>
        <w:t>2020.</w:t>
      </w:r>
      <w:r w:rsidR="00110253" w:rsidRPr="00F27A0C">
        <w:rPr>
          <w:rFonts w:asciiTheme="majorHAnsi" w:hAnsiTheme="majorHAnsi" w:cstheme="majorHAnsi"/>
          <w:sz w:val="24"/>
          <w:szCs w:val="24"/>
        </w:rPr>
        <w:t xml:space="preserve"> godine u iznosu od </w:t>
      </w:r>
      <w:r w:rsidR="000C62A5" w:rsidRPr="00F27A0C">
        <w:rPr>
          <w:rFonts w:asciiTheme="majorHAnsi" w:hAnsiTheme="majorHAnsi" w:cstheme="majorHAnsi"/>
          <w:sz w:val="24"/>
          <w:szCs w:val="24"/>
        </w:rPr>
        <w:t>559.568,52</w:t>
      </w:r>
      <w:r w:rsidR="00110253" w:rsidRPr="00F27A0C">
        <w:rPr>
          <w:rFonts w:asciiTheme="majorHAnsi" w:hAnsiTheme="majorHAnsi" w:cstheme="majorHAnsi"/>
          <w:sz w:val="24"/>
          <w:szCs w:val="24"/>
        </w:rPr>
        <w:t xml:space="preserve"> kn, ukupni </w:t>
      </w:r>
      <w:r w:rsidR="000C62A5" w:rsidRPr="00F27A0C">
        <w:rPr>
          <w:rFonts w:asciiTheme="majorHAnsi" w:hAnsiTheme="majorHAnsi" w:cstheme="majorHAnsi"/>
          <w:sz w:val="24"/>
          <w:szCs w:val="24"/>
        </w:rPr>
        <w:t>manjak</w:t>
      </w:r>
      <w:r w:rsidR="00542F64" w:rsidRPr="00F27A0C">
        <w:rPr>
          <w:rFonts w:asciiTheme="majorHAnsi" w:hAnsiTheme="majorHAnsi" w:cstheme="majorHAnsi"/>
          <w:sz w:val="24"/>
          <w:szCs w:val="24"/>
        </w:rPr>
        <w:t xml:space="preserve"> </w:t>
      </w:r>
      <w:r w:rsidR="00110253" w:rsidRPr="00F27A0C">
        <w:rPr>
          <w:rFonts w:asciiTheme="majorHAnsi" w:hAnsiTheme="majorHAnsi" w:cstheme="majorHAnsi"/>
          <w:sz w:val="24"/>
          <w:szCs w:val="24"/>
        </w:rPr>
        <w:t xml:space="preserve">iznosi </w:t>
      </w:r>
      <w:r w:rsidR="000C62A5" w:rsidRPr="00F27A0C">
        <w:rPr>
          <w:rFonts w:asciiTheme="majorHAnsi" w:hAnsiTheme="majorHAnsi" w:cstheme="majorHAnsi"/>
          <w:sz w:val="24"/>
          <w:szCs w:val="24"/>
        </w:rPr>
        <w:t>6.591.843,23</w:t>
      </w:r>
      <w:r w:rsidR="00AD6B39" w:rsidRPr="00F27A0C">
        <w:rPr>
          <w:rFonts w:asciiTheme="majorHAnsi" w:hAnsiTheme="majorHAnsi" w:cstheme="majorHAnsi"/>
          <w:sz w:val="24"/>
          <w:szCs w:val="24"/>
        </w:rPr>
        <w:t xml:space="preserve"> </w:t>
      </w:r>
      <w:r w:rsidR="00110253" w:rsidRPr="00F27A0C">
        <w:rPr>
          <w:rFonts w:asciiTheme="majorHAnsi" w:hAnsiTheme="majorHAnsi" w:cstheme="majorHAnsi"/>
          <w:sz w:val="24"/>
          <w:szCs w:val="24"/>
        </w:rPr>
        <w:t>kn.</w:t>
      </w:r>
    </w:p>
    <w:p w14:paraId="76AD0814" w14:textId="77777777" w:rsidR="00C75528" w:rsidRDefault="00C75528" w:rsidP="00110253">
      <w:pPr>
        <w:jc w:val="both"/>
        <w:rPr>
          <w:rFonts w:asciiTheme="majorHAnsi" w:hAnsiTheme="majorHAnsi"/>
          <w:sz w:val="24"/>
          <w:szCs w:val="24"/>
        </w:rPr>
      </w:pPr>
    </w:p>
    <w:p w14:paraId="671BDE1A" w14:textId="77777777" w:rsidR="00110253" w:rsidRDefault="00110253" w:rsidP="00110253">
      <w:pPr>
        <w:jc w:val="both"/>
        <w:rPr>
          <w:rFonts w:asciiTheme="majorHAnsi" w:hAnsiTheme="majorHAnsi"/>
          <w:sz w:val="24"/>
          <w:szCs w:val="24"/>
        </w:rPr>
      </w:pPr>
    </w:p>
    <w:p w14:paraId="33246895" w14:textId="77777777" w:rsidR="00093B20" w:rsidRPr="00110253" w:rsidRDefault="00093B20" w:rsidP="00110253">
      <w:pPr>
        <w:jc w:val="both"/>
        <w:rPr>
          <w:rFonts w:asciiTheme="majorHAnsi" w:hAnsiTheme="majorHAnsi"/>
          <w:sz w:val="24"/>
          <w:szCs w:val="24"/>
        </w:rPr>
      </w:pPr>
    </w:p>
    <w:p w14:paraId="16CCED81" w14:textId="77777777" w:rsidR="00110253" w:rsidRDefault="00110253" w:rsidP="00110253">
      <w:pPr>
        <w:pStyle w:val="Odlomakpopisa"/>
        <w:jc w:val="center"/>
        <w:rPr>
          <w:rFonts w:asciiTheme="majorHAnsi" w:hAnsiTheme="majorHAnsi"/>
          <w:b/>
          <w:sz w:val="30"/>
          <w:szCs w:val="30"/>
        </w:rPr>
      </w:pPr>
      <w:r w:rsidRPr="00110253">
        <w:rPr>
          <w:rFonts w:asciiTheme="majorHAnsi" w:hAnsiTheme="majorHAnsi"/>
          <w:b/>
          <w:sz w:val="30"/>
          <w:szCs w:val="30"/>
        </w:rPr>
        <w:t>BILJEŠKE UZ IZVJEŠTAJ O RASHODIMA PREMA FUNKCIJSKOJ KLASIFIKACIJI</w:t>
      </w:r>
    </w:p>
    <w:p w14:paraId="4EC02B61" w14:textId="77777777" w:rsidR="00110253" w:rsidRDefault="00110253" w:rsidP="00110253">
      <w:pPr>
        <w:rPr>
          <w:rFonts w:asciiTheme="majorHAnsi" w:hAnsiTheme="majorHAnsi"/>
          <w:sz w:val="24"/>
          <w:szCs w:val="24"/>
        </w:rPr>
      </w:pPr>
    </w:p>
    <w:p w14:paraId="3D4D06F3" w14:textId="77777777" w:rsidR="0015368C" w:rsidRDefault="00110253" w:rsidP="0015368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5368C">
        <w:rPr>
          <w:rFonts w:asciiTheme="majorHAnsi" w:hAnsiTheme="majorHAnsi" w:cs="Times New Roman"/>
          <w:sz w:val="24"/>
          <w:szCs w:val="24"/>
        </w:rPr>
        <w:t xml:space="preserve">Obrazac RAS – funkcijski za razdoblje od </w:t>
      </w:r>
      <w:r w:rsidRPr="0015368C">
        <w:rPr>
          <w:rFonts w:asciiTheme="majorHAnsi" w:hAnsiTheme="majorHAnsi" w:cs="Times New Roman"/>
          <w:bCs/>
          <w:sz w:val="24"/>
          <w:szCs w:val="24"/>
        </w:rPr>
        <w:t>1. sije</w:t>
      </w:r>
      <w:r w:rsidRPr="0015368C">
        <w:rPr>
          <w:rFonts w:asciiTheme="majorHAnsi" w:hAnsiTheme="majorHAnsi" w:cs="TimesNewRoman,Bold"/>
          <w:bCs/>
          <w:sz w:val="24"/>
          <w:szCs w:val="24"/>
        </w:rPr>
        <w:t>č</w:t>
      </w:r>
      <w:r w:rsidRPr="0015368C">
        <w:rPr>
          <w:rFonts w:asciiTheme="majorHAnsi" w:hAnsiTheme="majorHAnsi" w:cs="Times New Roman"/>
          <w:bCs/>
          <w:sz w:val="24"/>
          <w:szCs w:val="24"/>
        </w:rPr>
        <w:t>nja do 31. prosinca 20</w:t>
      </w:r>
      <w:r w:rsidR="00DF7EB2">
        <w:rPr>
          <w:rFonts w:asciiTheme="majorHAnsi" w:hAnsiTheme="majorHAnsi" w:cs="Times New Roman"/>
          <w:bCs/>
          <w:sz w:val="24"/>
          <w:szCs w:val="24"/>
        </w:rPr>
        <w:t>21</w:t>
      </w:r>
      <w:r w:rsidRPr="0015368C">
        <w:rPr>
          <w:rFonts w:asciiTheme="majorHAnsi" w:hAnsiTheme="majorHAnsi" w:cs="Times New Roman"/>
          <w:sz w:val="24"/>
          <w:szCs w:val="24"/>
        </w:rPr>
        <w:t xml:space="preserve">. </w:t>
      </w:r>
      <w:r w:rsidR="00B93BB1">
        <w:rPr>
          <w:rFonts w:asciiTheme="majorHAnsi" w:hAnsiTheme="majorHAnsi" w:cs="Times New Roman"/>
          <w:sz w:val="24"/>
          <w:szCs w:val="24"/>
        </w:rPr>
        <w:t>g</w:t>
      </w:r>
      <w:r w:rsidRPr="0015368C">
        <w:rPr>
          <w:rFonts w:asciiTheme="majorHAnsi" w:hAnsiTheme="majorHAnsi" w:cs="Times New Roman"/>
          <w:sz w:val="24"/>
          <w:szCs w:val="24"/>
        </w:rPr>
        <w:t>odine</w:t>
      </w:r>
      <w:r w:rsidR="00082274">
        <w:rPr>
          <w:rFonts w:asciiTheme="majorHAnsi" w:hAnsiTheme="majorHAnsi" w:cs="Times New Roman"/>
          <w:sz w:val="24"/>
          <w:szCs w:val="24"/>
        </w:rPr>
        <w:t xml:space="preserve"> </w:t>
      </w:r>
      <w:r w:rsidRPr="0015368C">
        <w:rPr>
          <w:rFonts w:asciiTheme="majorHAnsi" w:hAnsiTheme="majorHAnsi" w:cs="Times New Roman"/>
          <w:sz w:val="24"/>
          <w:szCs w:val="24"/>
        </w:rPr>
        <w:t xml:space="preserve">popunjen je </w:t>
      </w:r>
      <w:r w:rsidR="0015368C">
        <w:rPr>
          <w:rFonts w:asciiTheme="majorHAnsi" w:hAnsiTheme="majorHAnsi" w:cs="Times New Roman"/>
          <w:sz w:val="24"/>
          <w:szCs w:val="24"/>
        </w:rPr>
        <w:t>ukupn</w:t>
      </w:r>
      <w:r w:rsidR="00B93BB1">
        <w:rPr>
          <w:rFonts w:asciiTheme="majorHAnsi" w:hAnsiTheme="majorHAnsi" w:cs="Times New Roman"/>
          <w:sz w:val="24"/>
          <w:szCs w:val="24"/>
        </w:rPr>
        <w:t>o</w:t>
      </w:r>
      <w:r w:rsidR="0015368C">
        <w:rPr>
          <w:rFonts w:asciiTheme="majorHAnsi" w:hAnsiTheme="majorHAnsi" w:cs="Times New Roman"/>
          <w:sz w:val="24"/>
          <w:szCs w:val="24"/>
        </w:rPr>
        <w:t xml:space="preserve"> </w:t>
      </w:r>
      <w:r w:rsidRPr="0015368C">
        <w:rPr>
          <w:rFonts w:asciiTheme="majorHAnsi" w:hAnsiTheme="majorHAnsi" w:cs="Times New Roman"/>
          <w:bCs/>
          <w:sz w:val="24"/>
          <w:szCs w:val="24"/>
        </w:rPr>
        <w:t xml:space="preserve">ostvarenim </w:t>
      </w:r>
      <w:r w:rsidR="00C24F3F">
        <w:rPr>
          <w:rFonts w:asciiTheme="majorHAnsi" w:hAnsiTheme="majorHAnsi" w:cs="Times New Roman"/>
          <w:sz w:val="24"/>
          <w:szCs w:val="24"/>
        </w:rPr>
        <w:t>troškovima</w:t>
      </w:r>
      <w:r w:rsidR="00082274">
        <w:rPr>
          <w:rFonts w:asciiTheme="majorHAnsi" w:hAnsiTheme="majorHAnsi" w:cs="Times New Roman"/>
          <w:sz w:val="24"/>
          <w:szCs w:val="24"/>
        </w:rPr>
        <w:t xml:space="preserve"> </w:t>
      </w:r>
      <w:r w:rsidR="0015368C">
        <w:rPr>
          <w:rFonts w:asciiTheme="majorHAnsi" w:hAnsiTheme="majorHAnsi" w:cs="Times New Roman"/>
          <w:sz w:val="24"/>
          <w:szCs w:val="24"/>
        </w:rPr>
        <w:t>za 20</w:t>
      </w:r>
      <w:r w:rsidR="00DF7EB2">
        <w:rPr>
          <w:rFonts w:asciiTheme="majorHAnsi" w:hAnsiTheme="majorHAnsi" w:cs="Times New Roman"/>
          <w:sz w:val="24"/>
          <w:szCs w:val="24"/>
        </w:rPr>
        <w:t>21</w:t>
      </w:r>
      <w:r w:rsidR="0015368C">
        <w:rPr>
          <w:rFonts w:asciiTheme="majorHAnsi" w:hAnsiTheme="majorHAnsi" w:cs="Times New Roman"/>
          <w:sz w:val="24"/>
          <w:szCs w:val="24"/>
        </w:rPr>
        <w:t>. godinu</w:t>
      </w:r>
      <w:r w:rsidR="00421F1D">
        <w:rPr>
          <w:rFonts w:asciiTheme="majorHAnsi" w:hAnsiTheme="majorHAnsi" w:cs="Times New Roman"/>
          <w:bCs/>
          <w:sz w:val="24"/>
          <w:szCs w:val="24"/>
        </w:rPr>
        <w:t>, te je pod AOP 116-</w:t>
      </w:r>
      <w:r w:rsidR="0015368C">
        <w:rPr>
          <w:rFonts w:asciiTheme="majorHAnsi" w:hAnsiTheme="majorHAnsi" w:cs="Times New Roman"/>
          <w:bCs/>
          <w:sz w:val="24"/>
          <w:szCs w:val="24"/>
        </w:rPr>
        <w:t>Više srednjoškol</w:t>
      </w:r>
      <w:r w:rsidR="003D2542">
        <w:rPr>
          <w:rFonts w:asciiTheme="majorHAnsi" w:hAnsiTheme="majorHAnsi" w:cs="Times New Roman"/>
          <w:bCs/>
          <w:sz w:val="24"/>
          <w:szCs w:val="24"/>
        </w:rPr>
        <w:t xml:space="preserve">sko obrazovanje upisan iznos </w:t>
      </w:r>
      <w:r w:rsidR="00DF7EB2">
        <w:rPr>
          <w:rFonts w:asciiTheme="majorHAnsi" w:hAnsiTheme="majorHAnsi" w:cs="Times New Roman"/>
          <w:bCs/>
          <w:sz w:val="24"/>
          <w:szCs w:val="24"/>
        </w:rPr>
        <w:t>31.867.296</w:t>
      </w:r>
      <w:r w:rsidR="0015368C" w:rsidRPr="00CB640C">
        <w:rPr>
          <w:rFonts w:asciiTheme="majorHAnsi" w:hAnsiTheme="majorHAnsi" w:cs="Times New Roman"/>
          <w:bCs/>
          <w:sz w:val="24"/>
          <w:szCs w:val="24"/>
        </w:rPr>
        <w:t xml:space="preserve"> kn</w:t>
      </w:r>
      <w:r w:rsidR="0015368C">
        <w:rPr>
          <w:rFonts w:asciiTheme="majorHAnsi" w:hAnsiTheme="majorHAnsi" w:cs="Times New Roman"/>
          <w:bCs/>
          <w:sz w:val="24"/>
          <w:szCs w:val="24"/>
        </w:rPr>
        <w:t xml:space="preserve">. </w:t>
      </w:r>
    </w:p>
    <w:p w14:paraId="4F106288" w14:textId="77777777" w:rsidR="0015368C" w:rsidRDefault="0015368C" w:rsidP="0015368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2A0D578" w14:textId="77777777" w:rsidR="00521B7C" w:rsidRPr="00DF7EB2" w:rsidRDefault="00521B7C" w:rsidP="00DF7EB2">
      <w:pPr>
        <w:rPr>
          <w:rFonts w:asciiTheme="majorHAnsi" w:hAnsiTheme="majorHAnsi"/>
          <w:b/>
          <w:sz w:val="30"/>
          <w:szCs w:val="30"/>
        </w:rPr>
      </w:pPr>
    </w:p>
    <w:p w14:paraId="2F2A432C" w14:textId="77777777" w:rsidR="0085675D" w:rsidRDefault="0085675D" w:rsidP="00093B20">
      <w:pPr>
        <w:pStyle w:val="Odlomakpopisa"/>
        <w:jc w:val="center"/>
        <w:rPr>
          <w:rFonts w:asciiTheme="majorHAnsi" w:hAnsiTheme="majorHAnsi"/>
          <w:b/>
          <w:sz w:val="30"/>
          <w:szCs w:val="30"/>
        </w:rPr>
      </w:pPr>
    </w:p>
    <w:p w14:paraId="035FBC04" w14:textId="77777777" w:rsidR="00093B20" w:rsidRDefault="00093B20" w:rsidP="00093B20">
      <w:pPr>
        <w:pStyle w:val="Odlomakpopisa"/>
        <w:jc w:val="center"/>
        <w:rPr>
          <w:rFonts w:asciiTheme="majorHAnsi" w:hAnsiTheme="majorHAnsi"/>
          <w:b/>
          <w:sz w:val="30"/>
          <w:szCs w:val="30"/>
        </w:rPr>
      </w:pPr>
      <w:r w:rsidRPr="00110253">
        <w:rPr>
          <w:rFonts w:asciiTheme="majorHAnsi" w:hAnsiTheme="majorHAnsi"/>
          <w:b/>
          <w:sz w:val="30"/>
          <w:szCs w:val="30"/>
        </w:rPr>
        <w:t xml:space="preserve">BILJEŠKE UZ IZVJEŠTAJ O </w:t>
      </w:r>
      <w:r>
        <w:rPr>
          <w:rFonts w:asciiTheme="majorHAnsi" w:hAnsiTheme="majorHAnsi"/>
          <w:b/>
          <w:sz w:val="30"/>
          <w:szCs w:val="30"/>
        </w:rPr>
        <w:t>OBVEZAMA</w:t>
      </w:r>
    </w:p>
    <w:p w14:paraId="0ABC8E71" w14:textId="77777777" w:rsidR="00093B20" w:rsidRDefault="00093B20" w:rsidP="00093B20">
      <w:pPr>
        <w:pStyle w:val="Odlomakpopisa"/>
        <w:jc w:val="center"/>
        <w:rPr>
          <w:rFonts w:asciiTheme="majorHAnsi" w:hAnsiTheme="majorHAnsi"/>
          <w:b/>
          <w:sz w:val="30"/>
          <w:szCs w:val="30"/>
        </w:rPr>
      </w:pPr>
    </w:p>
    <w:p w14:paraId="7EB1463C" w14:textId="77777777" w:rsidR="00093B20" w:rsidRPr="004C0BFB" w:rsidRDefault="00093B20" w:rsidP="00093B20">
      <w:pPr>
        <w:jc w:val="both"/>
        <w:rPr>
          <w:rFonts w:asciiTheme="majorHAnsi" w:hAnsiTheme="majorHAnsi" w:cs="Times-Roman"/>
          <w:sz w:val="24"/>
          <w:szCs w:val="24"/>
        </w:rPr>
      </w:pPr>
      <w:r w:rsidRPr="004C0BFB">
        <w:rPr>
          <w:rFonts w:asciiTheme="majorHAnsi" w:hAnsiTheme="majorHAnsi" w:cs="Times-Roman"/>
          <w:sz w:val="24"/>
          <w:szCs w:val="24"/>
        </w:rPr>
        <w:t xml:space="preserve">Stanje obveza na početku izvještajnog razdoblja iznosi </w:t>
      </w:r>
      <w:r w:rsidR="00DF7EB2">
        <w:rPr>
          <w:rFonts w:asciiTheme="majorHAnsi" w:hAnsiTheme="majorHAnsi" w:cs="Times-Roman"/>
          <w:sz w:val="24"/>
          <w:szCs w:val="24"/>
        </w:rPr>
        <w:t>2.516.804</w:t>
      </w:r>
      <w:r w:rsidRPr="004C0BFB">
        <w:rPr>
          <w:rFonts w:asciiTheme="majorHAnsi" w:hAnsiTheme="majorHAnsi" w:cs="Times-Roman"/>
          <w:sz w:val="24"/>
          <w:szCs w:val="24"/>
        </w:rPr>
        <w:t xml:space="preserve"> kn, a stanje obveza na kraju izvještajnog razdoblja </w:t>
      </w:r>
      <w:r w:rsidR="00DF7EB2">
        <w:rPr>
          <w:rFonts w:asciiTheme="majorHAnsi" w:hAnsiTheme="majorHAnsi" w:cs="Times-Roman"/>
          <w:sz w:val="24"/>
          <w:szCs w:val="24"/>
        </w:rPr>
        <w:t>9.462.296</w:t>
      </w:r>
      <w:r w:rsidRPr="004C0BFB">
        <w:rPr>
          <w:rFonts w:asciiTheme="majorHAnsi" w:hAnsiTheme="majorHAnsi" w:cs="Times-Roman"/>
          <w:sz w:val="24"/>
          <w:szCs w:val="24"/>
        </w:rPr>
        <w:t xml:space="preserve"> kn. Dospjele su obveze u iznosu od </w:t>
      </w:r>
      <w:r w:rsidR="00DF7EB2">
        <w:rPr>
          <w:rFonts w:asciiTheme="majorHAnsi" w:hAnsiTheme="majorHAnsi" w:cs="Times-Roman"/>
          <w:sz w:val="24"/>
          <w:szCs w:val="24"/>
        </w:rPr>
        <w:t>7.654.248</w:t>
      </w:r>
      <w:r w:rsidR="00E1458B">
        <w:rPr>
          <w:rFonts w:asciiTheme="majorHAnsi" w:hAnsiTheme="majorHAnsi" w:cs="Times-Roman"/>
          <w:sz w:val="24"/>
          <w:szCs w:val="24"/>
        </w:rPr>
        <w:t xml:space="preserve"> </w:t>
      </w:r>
      <w:r w:rsidRPr="004C0BFB">
        <w:rPr>
          <w:rFonts w:asciiTheme="majorHAnsi" w:hAnsiTheme="majorHAnsi" w:cs="Times-Roman"/>
          <w:sz w:val="24"/>
          <w:szCs w:val="24"/>
        </w:rPr>
        <w:t xml:space="preserve">kn, </w:t>
      </w:r>
      <w:r w:rsidR="00DF7EB2">
        <w:rPr>
          <w:rFonts w:asciiTheme="majorHAnsi" w:hAnsiTheme="majorHAnsi" w:cs="Times-Roman"/>
          <w:sz w:val="24"/>
          <w:szCs w:val="24"/>
        </w:rPr>
        <w:t xml:space="preserve">od čega je Škola dio obveza podmirila u siječnju, a ostatak će podmiriti nakon </w:t>
      </w:r>
      <w:r w:rsidR="00F27A0C">
        <w:rPr>
          <w:rFonts w:asciiTheme="majorHAnsi" w:hAnsiTheme="majorHAnsi" w:cs="Times-Roman"/>
          <w:sz w:val="24"/>
          <w:szCs w:val="24"/>
        </w:rPr>
        <w:t>odobrenja i isplate po Zahtjevu za nadoknadom sredstava (RCK).</w:t>
      </w:r>
    </w:p>
    <w:p w14:paraId="71E06D0C" w14:textId="77777777" w:rsidR="00834701" w:rsidRDefault="00834701" w:rsidP="00093B20">
      <w:pPr>
        <w:jc w:val="both"/>
        <w:rPr>
          <w:rFonts w:asciiTheme="majorHAnsi" w:hAnsiTheme="majorHAnsi" w:cs="Times-Roman"/>
          <w:sz w:val="24"/>
          <w:szCs w:val="24"/>
        </w:rPr>
      </w:pPr>
      <w:r w:rsidRPr="004C0BFB">
        <w:rPr>
          <w:rFonts w:asciiTheme="majorHAnsi" w:hAnsiTheme="majorHAnsi" w:cs="Times-Roman"/>
          <w:sz w:val="24"/>
          <w:szCs w:val="24"/>
        </w:rPr>
        <w:t xml:space="preserve">Ostale obveze  u iznosu od </w:t>
      </w:r>
      <w:r w:rsidR="00F27A0C">
        <w:rPr>
          <w:rFonts w:asciiTheme="majorHAnsi" w:hAnsiTheme="majorHAnsi" w:cs="Times-Roman"/>
          <w:sz w:val="24"/>
          <w:szCs w:val="24"/>
        </w:rPr>
        <w:t xml:space="preserve">1.808.049 </w:t>
      </w:r>
      <w:r w:rsidR="00E1458B">
        <w:rPr>
          <w:rFonts w:asciiTheme="majorHAnsi" w:hAnsiTheme="majorHAnsi" w:cs="Times-Roman"/>
          <w:sz w:val="24"/>
          <w:szCs w:val="24"/>
        </w:rPr>
        <w:t>kn nisu dospjele s 31.12.20</w:t>
      </w:r>
      <w:r w:rsidR="00F27A0C">
        <w:rPr>
          <w:rFonts w:asciiTheme="majorHAnsi" w:hAnsiTheme="majorHAnsi" w:cs="Times-Roman"/>
          <w:sz w:val="24"/>
          <w:szCs w:val="24"/>
        </w:rPr>
        <w:t>21</w:t>
      </w:r>
      <w:r w:rsidRPr="004C0BFB">
        <w:rPr>
          <w:rFonts w:asciiTheme="majorHAnsi" w:hAnsiTheme="majorHAnsi" w:cs="Times-Roman"/>
          <w:sz w:val="24"/>
          <w:szCs w:val="24"/>
        </w:rPr>
        <w:t>.,</w:t>
      </w:r>
      <w:r w:rsidR="004C0BFB" w:rsidRPr="004C0BFB">
        <w:rPr>
          <w:rFonts w:asciiTheme="majorHAnsi" w:hAnsiTheme="majorHAnsi" w:cs="Times-Roman"/>
          <w:sz w:val="24"/>
          <w:szCs w:val="24"/>
        </w:rPr>
        <w:t xml:space="preserve"> a odnose se na plaću </w:t>
      </w:r>
      <w:r w:rsidR="00495E64">
        <w:rPr>
          <w:rFonts w:asciiTheme="majorHAnsi" w:hAnsiTheme="majorHAnsi" w:cs="Times-Roman"/>
          <w:sz w:val="24"/>
          <w:szCs w:val="24"/>
        </w:rPr>
        <w:t xml:space="preserve">i materijalna prava </w:t>
      </w:r>
      <w:r w:rsidR="00906E2F">
        <w:rPr>
          <w:rFonts w:asciiTheme="majorHAnsi" w:hAnsiTheme="majorHAnsi" w:cs="Times-Roman"/>
          <w:sz w:val="24"/>
          <w:szCs w:val="24"/>
        </w:rPr>
        <w:t>za 12/20</w:t>
      </w:r>
      <w:r w:rsidR="00F27A0C">
        <w:rPr>
          <w:rFonts w:asciiTheme="majorHAnsi" w:hAnsiTheme="majorHAnsi" w:cs="Times-Roman"/>
          <w:sz w:val="24"/>
          <w:szCs w:val="24"/>
        </w:rPr>
        <w:t>21</w:t>
      </w:r>
      <w:r w:rsidR="0085675D">
        <w:rPr>
          <w:rFonts w:asciiTheme="majorHAnsi" w:hAnsiTheme="majorHAnsi" w:cs="Times-Roman"/>
          <w:sz w:val="24"/>
          <w:szCs w:val="24"/>
        </w:rPr>
        <w:t xml:space="preserve"> </w:t>
      </w:r>
      <w:r w:rsidR="00906E2F">
        <w:rPr>
          <w:rFonts w:asciiTheme="majorHAnsi" w:hAnsiTheme="majorHAnsi" w:cs="Times-Roman"/>
          <w:sz w:val="24"/>
          <w:szCs w:val="24"/>
        </w:rPr>
        <w:t>čije dospijeće je</w:t>
      </w:r>
      <w:r w:rsidR="0085675D">
        <w:rPr>
          <w:rFonts w:asciiTheme="majorHAnsi" w:hAnsiTheme="majorHAnsi" w:cs="Times-Roman"/>
          <w:sz w:val="24"/>
          <w:szCs w:val="24"/>
        </w:rPr>
        <w:t xml:space="preserve"> </w:t>
      </w:r>
      <w:r w:rsidR="00906E2F">
        <w:rPr>
          <w:rFonts w:asciiTheme="majorHAnsi" w:hAnsiTheme="majorHAnsi" w:cs="Times-Roman"/>
          <w:sz w:val="24"/>
          <w:szCs w:val="24"/>
        </w:rPr>
        <w:t>u siječnju 202</w:t>
      </w:r>
      <w:r w:rsidR="00F27A0C">
        <w:rPr>
          <w:rFonts w:asciiTheme="majorHAnsi" w:hAnsiTheme="majorHAnsi" w:cs="Times-Roman"/>
          <w:sz w:val="24"/>
          <w:szCs w:val="24"/>
        </w:rPr>
        <w:t>2.,</w:t>
      </w:r>
      <w:r w:rsidR="004C0BFB" w:rsidRPr="004C0BFB">
        <w:rPr>
          <w:rFonts w:asciiTheme="majorHAnsi" w:hAnsiTheme="majorHAnsi" w:cs="Times-Roman"/>
          <w:sz w:val="24"/>
          <w:szCs w:val="24"/>
        </w:rPr>
        <w:t xml:space="preserve"> </w:t>
      </w:r>
      <w:r w:rsidRPr="004C0BFB">
        <w:rPr>
          <w:rFonts w:asciiTheme="majorHAnsi" w:hAnsiTheme="majorHAnsi" w:cs="Times-Roman"/>
          <w:sz w:val="24"/>
          <w:szCs w:val="24"/>
        </w:rPr>
        <w:t>te na</w:t>
      </w:r>
      <w:r w:rsidR="00E14350" w:rsidRPr="004C0BFB">
        <w:rPr>
          <w:rFonts w:asciiTheme="majorHAnsi" w:hAnsiTheme="majorHAnsi" w:cs="Times-Roman"/>
          <w:sz w:val="24"/>
          <w:szCs w:val="24"/>
        </w:rPr>
        <w:t xml:space="preserve"> ostale </w:t>
      </w:r>
      <w:r w:rsidRPr="004C0BFB">
        <w:rPr>
          <w:rFonts w:asciiTheme="majorHAnsi" w:hAnsiTheme="majorHAnsi" w:cs="Times-Roman"/>
          <w:sz w:val="24"/>
          <w:szCs w:val="24"/>
        </w:rPr>
        <w:t xml:space="preserve"> fakture tekućih rashoda sa datumom 31.12.2</w:t>
      </w:r>
      <w:r w:rsidR="00F27A0C">
        <w:rPr>
          <w:rFonts w:asciiTheme="majorHAnsi" w:hAnsiTheme="majorHAnsi" w:cs="Times-Roman"/>
          <w:sz w:val="24"/>
          <w:szCs w:val="24"/>
        </w:rPr>
        <w:t>021</w:t>
      </w:r>
      <w:r w:rsidRPr="004C0BFB">
        <w:rPr>
          <w:rFonts w:asciiTheme="majorHAnsi" w:hAnsiTheme="majorHAnsi" w:cs="Times-Roman"/>
          <w:sz w:val="24"/>
          <w:szCs w:val="24"/>
        </w:rPr>
        <w:t>. čija</w:t>
      </w:r>
      <w:r w:rsidR="00E14350" w:rsidRPr="004C0BFB">
        <w:rPr>
          <w:rFonts w:asciiTheme="majorHAnsi" w:hAnsiTheme="majorHAnsi" w:cs="Times-Roman"/>
          <w:sz w:val="24"/>
          <w:szCs w:val="24"/>
        </w:rPr>
        <w:t xml:space="preserve"> je valuta dospijeća </w:t>
      </w:r>
      <w:r w:rsidRPr="004C0BFB">
        <w:rPr>
          <w:rFonts w:asciiTheme="majorHAnsi" w:hAnsiTheme="majorHAnsi" w:cs="Times-Roman"/>
          <w:sz w:val="24"/>
          <w:szCs w:val="24"/>
        </w:rPr>
        <w:t>u 20</w:t>
      </w:r>
      <w:r w:rsidR="00F27A0C">
        <w:rPr>
          <w:rFonts w:asciiTheme="majorHAnsi" w:hAnsiTheme="majorHAnsi" w:cs="Times-Roman"/>
          <w:sz w:val="24"/>
          <w:szCs w:val="24"/>
        </w:rPr>
        <w:t>22</w:t>
      </w:r>
      <w:r w:rsidRPr="004C0BFB">
        <w:rPr>
          <w:rFonts w:asciiTheme="majorHAnsi" w:hAnsiTheme="majorHAnsi" w:cs="Times-Roman"/>
          <w:sz w:val="24"/>
          <w:szCs w:val="24"/>
        </w:rPr>
        <w:t>. godini.</w:t>
      </w:r>
    </w:p>
    <w:p w14:paraId="49C44BF0" w14:textId="77777777" w:rsidR="00834701" w:rsidRDefault="00834701" w:rsidP="00093B20">
      <w:pPr>
        <w:jc w:val="both"/>
        <w:rPr>
          <w:rFonts w:asciiTheme="majorHAnsi" w:hAnsiTheme="majorHAnsi" w:cs="Times-Roman"/>
          <w:sz w:val="24"/>
          <w:szCs w:val="24"/>
        </w:rPr>
      </w:pPr>
    </w:p>
    <w:p w14:paraId="0AA2034B" w14:textId="77777777" w:rsidR="00631AB5" w:rsidRDefault="00631AB5" w:rsidP="00093B20">
      <w:pPr>
        <w:jc w:val="both"/>
        <w:rPr>
          <w:rFonts w:asciiTheme="majorHAnsi" w:hAnsiTheme="majorHAnsi" w:cs="Times-Roman"/>
          <w:sz w:val="24"/>
          <w:szCs w:val="24"/>
        </w:rPr>
      </w:pPr>
    </w:p>
    <w:p w14:paraId="04650434" w14:textId="77777777" w:rsidR="00834701" w:rsidRDefault="00834701" w:rsidP="00834701">
      <w:pPr>
        <w:pStyle w:val="Odlomakpopisa"/>
        <w:jc w:val="center"/>
        <w:rPr>
          <w:rFonts w:asciiTheme="majorHAnsi" w:hAnsiTheme="majorHAnsi"/>
          <w:b/>
          <w:sz w:val="30"/>
          <w:szCs w:val="30"/>
        </w:rPr>
      </w:pPr>
      <w:r w:rsidRPr="00110253">
        <w:rPr>
          <w:rFonts w:asciiTheme="majorHAnsi" w:hAnsiTheme="majorHAnsi"/>
          <w:b/>
          <w:sz w:val="30"/>
          <w:szCs w:val="30"/>
        </w:rPr>
        <w:lastRenderedPageBreak/>
        <w:t xml:space="preserve">BILJEŠKE UZ </w:t>
      </w:r>
      <w:r>
        <w:rPr>
          <w:rFonts w:asciiTheme="majorHAnsi" w:hAnsiTheme="majorHAnsi"/>
          <w:b/>
          <w:sz w:val="30"/>
          <w:szCs w:val="30"/>
        </w:rPr>
        <w:t>BILANCU</w:t>
      </w:r>
    </w:p>
    <w:p w14:paraId="325EFBF5" w14:textId="77777777" w:rsidR="00834701" w:rsidRDefault="00834701" w:rsidP="00834701">
      <w:pPr>
        <w:pStyle w:val="Odlomakpopisa"/>
        <w:jc w:val="center"/>
        <w:rPr>
          <w:rFonts w:asciiTheme="majorHAnsi" w:hAnsiTheme="majorHAnsi"/>
          <w:b/>
          <w:sz w:val="30"/>
          <w:szCs w:val="30"/>
        </w:rPr>
      </w:pPr>
    </w:p>
    <w:p w14:paraId="00F4C145" w14:textId="77777777" w:rsidR="00834701" w:rsidRPr="00495E64" w:rsidRDefault="00F27A0C" w:rsidP="009540F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Imovina na dan 31.12.2021</w:t>
      </w:r>
      <w:r w:rsidR="00834701" w:rsidRPr="00495E64">
        <w:rPr>
          <w:rFonts w:asciiTheme="majorHAnsi" w:hAnsiTheme="majorHAnsi" w:cs="Times New Roman"/>
          <w:sz w:val="24"/>
          <w:szCs w:val="24"/>
        </w:rPr>
        <w:t xml:space="preserve">. godine iznosila je </w:t>
      </w:r>
      <w:r>
        <w:rPr>
          <w:rFonts w:asciiTheme="majorHAnsi" w:hAnsiTheme="majorHAnsi" w:cs="Times New Roman"/>
          <w:sz w:val="24"/>
          <w:szCs w:val="24"/>
        </w:rPr>
        <w:t>30.065.260</w:t>
      </w:r>
      <w:r w:rsidR="00787558">
        <w:rPr>
          <w:rFonts w:asciiTheme="majorHAnsi" w:hAnsiTheme="majorHAnsi" w:cs="Times New Roman"/>
          <w:sz w:val="24"/>
          <w:szCs w:val="24"/>
        </w:rPr>
        <w:t xml:space="preserve"> </w:t>
      </w:r>
      <w:r w:rsidR="00834701" w:rsidRPr="00495E64">
        <w:rPr>
          <w:rFonts w:asciiTheme="majorHAnsi" w:hAnsiTheme="majorHAnsi" w:cs="Times New Roman"/>
          <w:sz w:val="24"/>
          <w:szCs w:val="24"/>
        </w:rPr>
        <w:t xml:space="preserve">kn što odgovara </w:t>
      </w:r>
      <w:r w:rsidR="009540F0" w:rsidRPr="00495E64">
        <w:rPr>
          <w:rFonts w:asciiTheme="majorHAnsi" w:hAnsiTheme="majorHAnsi" w:cs="Times New Roman"/>
          <w:sz w:val="24"/>
          <w:szCs w:val="24"/>
        </w:rPr>
        <w:t xml:space="preserve">iznosu </w:t>
      </w:r>
      <w:r w:rsidR="00834701" w:rsidRPr="00495E64">
        <w:rPr>
          <w:rFonts w:asciiTheme="majorHAnsi" w:hAnsiTheme="majorHAnsi" w:cs="Times New Roman"/>
          <w:sz w:val="24"/>
          <w:szCs w:val="24"/>
        </w:rPr>
        <w:t>obaveza</w:t>
      </w:r>
      <w:r w:rsidR="009540F0" w:rsidRPr="00495E64">
        <w:rPr>
          <w:rFonts w:asciiTheme="majorHAnsi" w:hAnsiTheme="majorHAnsi" w:cs="Times New Roman"/>
          <w:sz w:val="24"/>
          <w:szCs w:val="24"/>
        </w:rPr>
        <w:t xml:space="preserve"> i vlastitih izvora. </w:t>
      </w:r>
      <w:r w:rsidR="00834701" w:rsidRPr="00495E64">
        <w:rPr>
          <w:rFonts w:asciiTheme="majorHAnsi" w:hAnsiTheme="majorHAnsi" w:cs="Times New Roman"/>
          <w:sz w:val="24"/>
          <w:szCs w:val="24"/>
        </w:rPr>
        <w:t xml:space="preserve">Nefinancijska imovina Škole iznosi </w:t>
      </w:r>
      <w:r>
        <w:rPr>
          <w:rFonts w:asciiTheme="majorHAnsi" w:hAnsiTheme="majorHAnsi" w:cs="Times New Roman"/>
          <w:sz w:val="24"/>
          <w:szCs w:val="24"/>
        </w:rPr>
        <w:t xml:space="preserve"> 27.151.056 </w:t>
      </w:r>
      <w:r w:rsidR="00834701" w:rsidRPr="00495E64">
        <w:rPr>
          <w:rFonts w:asciiTheme="majorHAnsi" w:hAnsiTheme="majorHAnsi" w:cs="Times New Roman"/>
          <w:sz w:val="24"/>
          <w:szCs w:val="24"/>
        </w:rPr>
        <w:t>k</w:t>
      </w:r>
      <w:r w:rsidR="009540F0" w:rsidRPr="00495E64">
        <w:rPr>
          <w:rFonts w:asciiTheme="majorHAnsi" w:hAnsiTheme="majorHAnsi" w:cs="Times New Roman"/>
          <w:sz w:val="24"/>
          <w:szCs w:val="24"/>
        </w:rPr>
        <w:t>n</w:t>
      </w:r>
      <w:r w:rsidR="00834701" w:rsidRPr="00495E64">
        <w:rPr>
          <w:rFonts w:asciiTheme="majorHAnsi" w:hAnsiTheme="majorHAnsi" w:cs="Times New Roman"/>
          <w:sz w:val="24"/>
          <w:szCs w:val="24"/>
        </w:rPr>
        <w:t>. Za dugotrajnu imovinu</w:t>
      </w:r>
      <w:r w:rsidR="003F0FB5">
        <w:rPr>
          <w:rFonts w:asciiTheme="majorHAnsi" w:hAnsiTheme="majorHAnsi" w:cs="Times New Roman"/>
          <w:sz w:val="24"/>
          <w:szCs w:val="24"/>
        </w:rPr>
        <w:t xml:space="preserve"> </w:t>
      </w:r>
      <w:r w:rsidR="00834701" w:rsidRPr="00495E64">
        <w:rPr>
          <w:rFonts w:asciiTheme="majorHAnsi" w:hAnsiTheme="majorHAnsi" w:cs="Times New Roman"/>
          <w:sz w:val="24"/>
          <w:szCs w:val="24"/>
        </w:rPr>
        <w:t>primjenjuju se stope otpisa iz Pravilnika o proračunskom računovodstvu i Računskom planu, a</w:t>
      </w:r>
    </w:p>
    <w:p w14:paraId="48A730AF" w14:textId="77777777" w:rsidR="00834701" w:rsidRPr="00495E64" w:rsidRDefault="00834701" w:rsidP="009540F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95E64">
        <w:rPr>
          <w:rFonts w:asciiTheme="majorHAnsi" w:hAnsiTheme="majorHAnsi" w:cs="Times New Roman"/>
          <w:sz w:val="24"/>
          <w:szCs w:val="24"/>
        </w:rPr>
        <w:t>ispravak vrijednosti knjižen je na teret izvora vlasništva. Za kratkotrajnu imovinu, sitni inventar,</w:t>
      </w:r>
      <w:r w:rsidR="00456A43">
        <w:rPr>
          <w:rFonts w:asciiTheme="majorHAnsi" w:hAnsiTheme="majorHAnsi" w:cs="Times New Roman"/>
          <w:sz w:val="24"/>
          <w:szCs w:val="24"/>
        </w:rPr>
        <w:t xml:space="preserve"> </w:t>
      </w:r>
      <w:r w:rsidRPr="00495E64">
        <w:rPr>
          <w:rFonts w:asciiTheme="majorHAnsi" w:hAnsiTheme="majorHAnsi" w:cs="Times New Roman"/>
          <w:sz w:val="24"/>
          <w:szCs w:val="24"/>
        </w:rPr>
        <w:t>primjenjuje se sto</w:t>
      </w:r>
      <w:r w:rsidR="003F0FB5">
        <w:rPr>
          <w:rFonts w:asciiTheme="majorHAnsi" w:hAnsiTheme="majorHAnsi" w:cs="Times New Roman"/>
          <w:sz w:val="24"/>
          <w:szCs w:val="24"/>
        </w:rPr>
        <w:t xml:space="preserve"> </w:t>
      </w:r>
      <w:r w:rsidRPr="00495E64">
        <w:rPr>
          <w:rFonts w:asciiTheme="majorHAnsi" w:hAnsiTheme="majorHAnsi" w:cs="Times New Roman"/>
          <w:sz w:val="24"/>
          <w:szCs w:val="24"/>
        </w:rPr>
        <w:t>postotni otpis.</w:t>
      </w:r>
    </w:p>
    <w:p w14:paraId="51038164" w14:textId="77777777" w:rsidR="009540F0" w:rsidRPr="00495E64" w:rsidRDefault="009540F0" w:rsidP="0083470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E87BA24" w14:textId="77777777" w:rsidR="00834701" w:rsidRPr="00495E64" w:rsidRDefault="00834701" w:rsidP="009540F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95E64">
        <w:rPr>
          <w:rFonts w:asciiTheme="majorHAnsi" w:hAnsiTheme="majorHAnsi" w:cs="Times New Roman"/>
          <w:sz w:val="24"/>
          <w:szCs w:val="24"/>
        </w:rPr>
        <w:t xml:space="preserve">Financijska imovina Škole iznosi </w:t>
      </w:r>
      <w:r w:rsidR="00F27A0C">
        <w:rPr>
          <w:rFonts w:asciiTheme="majorHAnsi" w:hAnsiTheme="majorHAnsi" w:cs="Times New Roman"/>
          <w:sz w:val="24"/>
          <w:szCs w:val="24"/>
        </w:rPr>
        <w:t>2.914.204</w:t>
      </w:r>
      <w:r w:rsidR="009540F0" w:rsidRPr="00495E64">
        <w:rPr>
          <w:rFonts w:asciiTheme="majorHAnsi" w:hAnsiTheme="majorHAnsi" w:cs="Times New Roman"/>
          <w:sz w:val="24"/>
          <w:szCs w:val="24"/>
        </w:rPr>
        <w:t xml:space="preserve"> kn. Sastoji se od novčanih sredstava i potraživanja. </w:t>
      </w:r>
      <w:r w:rsidRPr="00495E64">
        <w:rPr>
          <w:rFonts w:asciiTheme="majorHAnsi" w:hAnsiTheme="majorHAnsi" w:cs="Times New Roman"/>
          <w:sz w:val="24"/>
          <w:szCs w:val="24"/>
        </w:rPr>
        <w:t>Stanje na žiro računu i blagajni jednako je izvatku žiro računa otvoren</w:t>
      </w:r>
      <w:r w:rsidR="009540F0" w:rsidRPr="00495E64">
        <w:rPr>
          <w:rFonts w:asciiTheme="majorHAnsi" w:hAnsiTheme="majorHAnsi" w:cs="Times New Roman"/>
          <w:sz w:val="24"/>
          <w:szCs w:val="24"/>
        </w:rPr>
        <w:t>ih</w:t>
      </w:r>
      <w:r w:rsidRPr="00495E64">
        <w:rPr>
          <w:rFonts w:asciiTheme="majorHAnsi" w:hAnsiTheme="majorHAnsi" w:cs="Times New Roman"/>
          <w:sz w:val="24"/>
          <w:szCs w:val="24"/>
        </w:rPr>
        <w:t xml:space="preserve"> u </w:t>
      </w:r>
      <w:r w:rsidR="009540F0" w:rsidRPr="00495E64">
        <w:rPr>
          <w:rFonts w:asciiTheme="majorHAnsi" w:hAnsiTheme="majorHAnsi" w:cs="Times New Roman"/>
          <w:sz w:val="24"/>
          <w:szCs w:val="24"/>
        </w:rPr>
        <w:t>PBZ</w:t>
      </w:r>
      <w:r w:rsidRPr="00495E64">
        <w:rPr>
          <w:rFonts w:asciiTheme="majorHAnsi" w:hAnsiTheme="majorHAnsi" w:cs="Times New Roman"/>
          <w:sz w:val="24"/>
          <w:szCs w:val="24"/>
        </w:rPr>
        <w:t xml:space="preserve"> d.d. i saldu blagajne Škole u iznosu od </w:t>
      </w:r>
      <w:r w:rsidR="00F27A0C">
        <w:rPr>
          <w:rFonts w:asciiTheme="majorHAnsi" w:hAnsiTheme="majorHAnsi" w:cs="Times New Roman"/>
          <w:sz w:val="24"/>
          <w:szCs w:val="24"/>
        </w:rPr>
        <w:t>1.604.225</w:t>
      </w:r>
      <w:r w:rsidR="009540F0" w:rsidRPr="00495E64">
        <w:rPr>
          <w:rFonts w:asciiTheme="majorHAnsi" w:hAnsiTheme="majorHAnsi" w:cs="Times New Roman"/>
          <w:sz w:val="24"/>
          <w:szCs w:val="24"/>
        </w:rPr>
        <w:t xml:space="preserve"> kn</w:t>
      </w:r>
      <w:r w:rsidRPr="00495E64">
        <w:rPr>
          <w:rFonts w:asciiTheme="majorHAnsi" w:hAnsiTheme="majorHAnsi" w:cs="Times New Roman"/>
          <w:sz w:val="24"/>
          <w:szCs w:val="24"/>
        </w:rPr>
        <w:t>.</w:t>
      </w:r>
    </w:p>
    <w:p w14:paraId="07FC9E45" w14:textId="77777777" w:rsidR="007D4BF8" w:rsidRPr="00495E64" w:rsidRDefault="007D4BF8" w:rsidP="009540F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1507079" w14:textId="77777777" w:rsidR="00387118" w:rsidRPr="00495E64" w:rsidRDefault="00387118" w:rsidP="009540F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95E64">
        <w:rPr>
          <w:rFonts w:asciiTheme="majorHAnsi" w:hAnsiTheme="majorHAnsi" w:cs="Times New Roman"/>
          <w:sz w:val="24"/>
          <w:szCs w:val="24"/>
        </w:rPr>
        <w:t xml:space="preserve">Kontinuirani rashodi budućih razdoblja iznose </w:t>
      </w:r>
      <w:r w:rsidR="00F27A0C">
        <w:rPr>
          <w:rFonts w:asciiTheme="majorHAnsi" w:hAnsiTheme="majorHAnsi" w:cs="Times New Roman"/>
          <w:sz w:val="24"/>
          <w:szCs w:val="24"/>
        </w:rPr>
        <w:t>1.094.029</w:t>
      </w:r>
      <w:r w:rsidR="00495E64" w:rsidRPr="00495E64">
        <w:rPr>
          <w:rFonts w:asciiTheme="majorHAnsi" w:hAnsiTheme="majorHAnsi" w:cs="Times New Roman"/>
          <w:sz w:val="24"/>
          <w:szCs w:val="24"/>
        </w:rPr>
        <w:t xml:space="preserve"> </w:t>
      </w:r>
      <w:r w:rsidRPr="00495E64">
        <w:rPr>
          <w:rFonts w:asciiTheme="majorHAnsi" w:hAnsiTheme="majorHAnsi" w:cs="Times New Roman"/>
          <w:sz w:val="24"/>
          <w:szCs w:val="24"/>
        </w:rPr>
        <w:t>kn, a odn</w:t>
      </w:r>
      <w:r w:rsidR="00F27A0C">
        <w:rPr>
          <w:rFonts w:asciiTheme="majorHAnsi" w:hAnsiTheme="majorHAnsi" w:cs="Times New Roman"/>
          <w:sz w:val="24"/>
          <w:szCs w:val="24"/>
        </w:rPr>
        <w:t>ose se na plaću za prosinac 2021</w:t>
      </w:r>
      <w:r w:rsidRPr="00495E64">
        <w:rPr>
          <w:rFonts w:asciiTheme="majorHAnsi" w:hAnsiTheme="majorHAnsi" w:cs="Times New Roman"/>
          <w:sz w:val="24"/>
          <w:szCs w:val="24"/>
        </w:rPr>
        <w:t>. koja ć</w:t>
      </w:r>
      <w:r w:rsidR="004A5659">
        <w:rPr>
          <w:rFonts w:asciiTheme="majorHAnsi" w:hAnsiTheme="majorHAnsi" w:cs="Times New Roman"/>
          <w:sz w:val="24"/>
          <w:szCs w:val="24"/>
        </w:rPr>
        <w:t>e biti isplaćena u siječnju 20</w:t>
      </w:r>
      <w:r w:rsidR="00857783">
        <w:rPr>
          <w:rFonts w:asciiTheme="majorHAnsi" w:hAnsiTheme="majorHAnsi" w:cs="Times New Roman"/>
          <w:sz w:val="24"/>
          <w:szCs w:val="24"/>
        </w:rPr>
        <w:t>2</w:t>
      </w:r>
      <w:r w:rsidR="00F27A0C">
        <w:rPr>
          <w:rFonts w:asciiTheme="majorHAnsi" w:hAnsiTheme="majorHAnsi" w:cs="Times New Roman"/>
          <w:sz w:val="24"/>
          <w:szCs w:val="24"/>
        </w:rPr>
        <w:t>2</w:t>
      </w:r>
      <w:r w:rsidRPr="00495E64">
        <w:rPr>
          <w:rFonts w:asciiTheme="majorHAnsi" w:hAnsiTheme="majorHAnsi" w:cs="Times New Roman"/>
          <w:sz w:val="24"/>
          <w:szCs w:val="24"/>
        </w:rPr>
        <w:t>.</w:t>
      </w:r>
    </w:p>
    <w:p w14:paraId="05F7764D" w14:textId="77777777" w:rsidR="00A97119" w:rsidRPr="0078379D" w:rsidRDefault="00A97119" w:rsidP="0083470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highlight w:val="yellow"/>
        </w:rPr>
      </w:pPr>
    </w:p>
    <w:p w14:paraId="01821F20" w14:textId="77777777" w:rsidR="00834701" w:rsidRDefault="00834701" w:rsidP="0083470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95E64">
        <w:rPr>
          <w:rFonts w:asciiTheme="majorHAnsi" w:hAnsiTheme="majorHAnsi" w:cs="Times New Roman"/>
          <w:sz w:val="24"/>
          <w:szCs w:val="24"/>
        </w:rPr>
        <w:t>Obveze Škole</w:t>
      </w:r>
      <w:r w:rsidR="00F27A0C">
        <w:rPr>
          <w:rFonts w:asciiTheme="majorHAnsi" w:hAnsiTheme="majorHAnsi" w:cs="Times New Roman"/>
          <w:sz w:val="24"/>
          <w:szCs w:val="24"/>
        </w:rPr>
        <w:t xml:space="preserve"> s 31.12.2021</w:t>
      </w:r>
      <w:r w:rsidRPr="00495E64">
        <w:rPr>
          <w:rFonts w:asciiTheme="majorHAnsi" w:hAnsiTheme="majorHAnsi" w:cs="Times New Roman"/>
          <w:sz w:val="24"/>
          <w:szCs w:val="24"/>
        </w:rPr>
        <w:t xml:space="preserve">. godine </w:t>
      </w:r>
      <w:r w:rsidR="00A97119" w:rsidRPr="00495E64">
        <w:rPr>
          <w:rFonts w:asciiTheme="majorHAnsi" w:hAnsiTheme="majorHAnsi" w:cs="Times New Roman"/>
          <w:sz w:val="24"/>
          <w:szCs w:val="24"/>
        </w:rPr>
        <w:t>odnose se</w:t>
      </w:r>
      <w:r w:rsidR="00E14350" w:rsidRPr="00495E64">
        <w:rPr>
          <w:rFonts w:asciiTheme="majorHAnsi" w:hAnsiTheme="majorHAnsi" w:cs="Times New Roman"/>
          <w:sz w:val="24"/>
          <w:szCs w:val="24"/>
        </w:rPr>
        <w:t xml:space="preserve"> najvećim dijelom </w:t>
      </w:r>
      <w:r w:rsidR="00A97119" w:rsidRPr="00495E64">
        <w:rPr>
          <w:rFonts w:asciiTheme="majorHAnsi" w:hAnsiTheme="majorHAnsi" w:cs="Times New Roman"/>
          <w:sz w:val="24"/>
          <w:szCs w:val="24"/>
        </w:rPr>
        <w:t>n</w:t>
      </w:r>
      <w:r w:rsidRPr="00495E64">
        <w:rPr>
          <w:rFonts w:asciiTheme="majorHAnsi" w:hAnsiTheme="majorHAnsi" w:cs="Times New Roman"/>
          <w:sz w:val="24"/>
          <w:szCs w:val="24"/>
        </w:rPr>
        <w:t>a</w:t>
      </w:r>
      <w:r w:rsidR="00F27A0C">
        <w:rPr>
          <w:rFonts w:asciiTheme="majorHAnsi" w:hAnsiTheme="majorHAnsi" w:cs="Times New Roman"/>
          <w:sz w:val="24"/>
          <w:szCs w:val="24"/>
        </w:rPr>
        <w:t xml:space="preserve"> obveze za nabavu nefinancijske imovine u iznosu od 7.695.655 kn</w:t>
      </w:r>
      <w:r w:rsidR="0052098C">
        <w:rPr>
          <w:rFonts w:asciiTheme="majorHAnsi" w:hAnsiTheme="majorHAnsi" w:cs="Times New Roman"/>
          <w:sz w:val="24"/>
          <w:szCs w:val="24"/>
        </w:rPr>
        <w:t xml:space="preserve"> te</w:t>
      </w:r>
      <w:r w:rsidR="003F0FB5">
        <w:rPr>
          <w:rFonts w:asciiTheme="majorHAnsi" w:hAnsiTheme="majorHAnsi" w:cs="Times New Roman"/>
          <w:sz w:val="24"/>
          <w:szCs w:val="24"/>
        </w:rPr>
        <w:t xml:space="preserve"> </w:t>
      </w:r>
      <w:r w:rsidR="004A38BF" w:rsidRPr="00495E64">
        <w:rPr>
          <w:rFonts w:asciiTheme="majorHAnsi" w:hAnsiTheme="majorHAnsi" w:cs="Times New Roman"/>
          <w:sz w:val="24"/>
          <w:szCs w:val="24"/>
        </w:rPr>
        <w:t xml:space="preserve">obveze za </w:t>
      </w:r>
      <w:r w:rsidR="00495E64" w:rsidRPr="00495E64">
        <w:rPr>
          <w:rFonts w:asciiTheme="majorHAnsi" w:hAnsiTheme="majorHAnsi" w:cs="Times New Roman"/>
          <w:sz w:val="24"/>
          <w:szCs w:val="24"/>
        </w:rPr>
        <w:t xml:space="preserve">zaposlene </w:t>
      </w:r>
      <w:r w:rsidR="0052098C">
        <w:rPr>
          <w:rFonts w:asciiTheme="majorHAnsi" w:hAnsiTheme="majorHAnsi" w:cs="Times New Roman"/>
          <w:sz w:val="24"/>
          <w:szCs w:val="24"/>
        </w:rPr>
        <w:t>koje iznose 1.132.303</w:t>
      </w:r>
      <w:r w:rsidR="00A97119" w:rsidRPr="00495E64">
        <w:rPr>
          <w:rFonts w:asciiTheme="majorHAnsi" w:hAnsiTheme="majorHAnsi" w:cs="Times New Roman"/>
          <w:sz w:val="24"/>
          <w:szCs w:val="24"/>
        </w:rPr>
        <w:t xml:space="preserve"> kn</w:t>
      </w:r>
      <w:r w:rsidR="004A38BF" w:rsidRPr="00495E64">
        <w:rPr>
          <w:rFonts w:asciiTheme="majorHAnsi" w:hAnsiTheme="majorHAnsi" w:cs="Times New Roman"/>
          <w:sz w:val="24"/>
          <w:szCs w:val="24"/>
        </w:rPr>
        <w:t xml:space="preserve">, </w:t>
      </w:r>
      <w:r w:rsidR="0052098C">
        <w:rPr>
          <w:rFonts w:asciiTheme="majorHAnsi" w:hAnsiTheme="majorHAnsi" w:cs="Times New Roman"/>
          <w:sz w:val="24"/>
          <w:szCs w:val="24"/>
        </w:rPr>
        <w:t xml:space="preserve">dok se </w:t>
      </w:r>
      <w:r w:rsidR="00495E64" w:rsidRPr="00495E64">
        <w:rPr>
          <w:rFonts w:asciiTheme="majorHAnsi" w:hAnsiTheme="majorHAnsi" w:cs="Times New Roman"/>
          <w:sz w:val="24"/>
          <w:szCs w:val="24"/>
        </w:rPr>
        <w:t xml:space="preserve">ostatak </w:t>
      </w:r>
      <w:r w:rsidR="0052098C">
        <w:rPr>
          <w:rFonts w:asciiTheme="majorHAnsi" w:hAnsiTheme="majorHAnsi" w:cs="Times New Roman"/>
          <w:sz w:val="24"/>
          <w:szCs w:val="24"/>
        </w:rPr>
        <w:t xml:space="preserve">odnosi </w:t>
      </w:r>
      <w:r w:rsidR="00495E64" w:rsidRPr="00495E64">
        <w:rPr>
          <w:rFonts w:asciiTheme="majorHAnsi" w:hAnsiTheme="majorHAnsi" w:cs="Times New Roman"/>
          <w:sz w:val="24"/>
          <w:szCs w:val="24"/>
        </w:rPr>
        <w:t>na</w:t>
      </w:r>
      <w:r w:rsidR="004A38BF" w:rsidRPr="00495E64">
        <w:rPr>
          <w:rFonts w:asciiTheme="majorHAnsi" w:hAnsiTheme="majorHAnsi" w:cs="Times New Roman"/>
          <w:sz w:val="24"/>
          <w:szCs w:val="24"/>
        </w:rPr>
        <w:t xml:space="preserve"> obveze za </w:t>
      </w:r>
      <w:r w:rsidR="00495E64" w:rsidRPr="00495E64">
        <w:rPr>
          <w:rFonts w:asciiTheme="majorHAnsi" w:hAnsiTheme="majorHAnsi" w:cs="Times New Roman"/>
          <w:sz w:val="24"/>
          <w:szCs w:val="24"/>
        </w:rPr>
        <w:t>materijalne rashode.</w:t>
      </w:r>
    </w:p>
    <w:p w14:paraId="77F0C19B" w14:textId="77777777" w:rsidR="00495E64" w:rsidRDefault="00495E64" w:rsidP="0083470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A4053F7" w14:textId="77777777" w:rsidR="00495E64" w:rsidRDefault="004A5659" w:rsidP="0083470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 20</w:t>
      </w:r>
      <w:r w:rsidR="0052098C">
        <w:rPr>
          <w:rFonts w:asciiTheme="majorHAnsi" w:hAnsiTheme="majorHAnsi" w:cs="Times New Roman"/>
          <w:sz w:val="24"/>
          <w:szCs w:val="24"/>
        </w:rPr>
        <w:t>21</w:t>
      </w:r>
      <w:r w:rsidR="00495E64">
        <w:rPr>
          <w:rFonts w:asciiTheme="majorHAnsi" w:hAnsiTheme="majorHAnsi" w:cs="Times New Roman"/>
          <w:sz w:val="24"/>
          <w:szCs w:val="24"/>
        </w:rPr>
        <w:t>. godini proveden</w:t>
      </w:r>
      <w:r w:rsidR="00EC1606">
        <w:rPr>
          <w:rFonts w:asciiTheme="majorHAnsi" w:hAnsiTheme="majorHAnsi" w:cs="Times New Roman"/>
          <w:sz w:val="24"/>
          <w:szCs w:val="24"/>
        </w:rPr>
        <w:t>a</w:t>
      </w:r>
      <w:r w:rsidR="00495E64">
        <w:rPr>
          <w:rFonts w:asciiTheme="majorHAnsi" w:hAnsiTheme="majorHAnsi" w:cs="Times New Roman"/>
          <w:sz w:val="24"/>
          <w:szCs w:val="24"/>
        </w:rPr>
        <w:t xml:space="preserve"> je obvezna</w:t>
      </w:r>
      <w:r w:rsidR="00542F64">
        <w:rPr>
          <w:rFonts w:asciiTheme="majorHAnsi" w:hAnsiTheme="majorHAnsi" w:cs="Times New Roman"/>
          <w:sz w:val="24"/>
          <w:szCs w:val="24"/>
        </w:rPr>
        <w:t xml:space="preserve"> korekcija rezultata</w:t>
      </w:r>
      <w:r w:rsidR="0052098C">
        <w:rPr>
          <w:rFonts w:asciiTheme="majorHAnsi" w:hAnsiTheme="majorHAnsi" w:cs="Times New Roman"/>
          <w:sz w:val="24"/>
          <w:szCs w:val="24"/>
        </w:rPr>
        <w:t xml:space="preserve"> u iznosu od 2.933.359,01 kn. </w:t>
      </w:r>
      <w:r w:rsidR="00EC1606">
        <w:rPr>
          <w:rFonts w:asciiTheme="majorHAnsi" w:hAnsiTheme="majorHAnsi" w:cs="Times New Roman"/>
          <w:sz w:val="24"/>
          <w:szCs w:val="24"/>
        </w:rPr>
        <w:t>Podatak u Bilanci je naveden nakon provedene korekcije rezultata i razlikuje se od podatka u obrascu PR-RAS</w:t>
      </w:r>
      <w:r w:rsidR="00C77FB2">
        <w:rPr>
          <w:rFonts w:asciiTheme="majorHAnsi" w:hAnsiTheme="majorHAnsi" w:cs="Times New Roman"/>
          <w:sz w:val="24"/>
          <w:szCs w:val="24"/>
        </w:rPr>
        <w:t>-a</w:t>
      </w:r>
      <w:r w:rsidR="00EC1606">
        <w:rPr>
          <w:rFonts w:asciiTheme="majorHAnsi" w:hAnsiTheme="majorHAnsi" w:cs="Times New Roman"/>
          <w:sz w:val="24"/>
          <w:szCs w:val="24"/>
        </w:rPr>
        <w:t>.</w:t>
      </w:r>
    </w:p>
    <w:p w14:paraId="40E21A00" w14:textId="77777777" w:rsidR="00095E5A" w:rsidRDefault="00095E5A" w:rsidP="00095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D0C41B9" w14:textId="77777777" w:rsidR="00D422F9" w:rsidRDefault="00D422F9" w:rsidP="00095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A423A3D" w14:textId="77777777" w:rsidR="0052098C" w:rsidRDefault="0052098C" w:rsidP="00095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79C0FC71" w14:textId="77777777" w:rsidR="00095E5A" w:rsidRDefault="00095E5A" w:rsidP="00095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31AB5">
        <w:rPr>
          <w:rFonts w:asciiTheme="majorHAnsi" w:hAnsiTheme="majorHAnsi" w:cs="Times New Roman"/>
          <w:b/>
          <w:sz w:val="24"/>
          <w:szCs w:val="24"/>
        </w:rPr>
        <w:t>Prihodi i rashodi prema izvorima financiranja</w:t>
      </w:r>
    </w:p>
    <w:p w14:paraId="7BA1636C" w14:textId="77777777" w:rsidR="00C55467" w:rsidRDefault="00C55467" w:rsidP="00095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7970277C" w14:textId="77777777" w:rsidR="00C55467" w:rsidRDefault="00C55467" w:rsidP="00095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EA7A69F" w14:textId="77777777" w:rsidR="00095E5A" w:rsidRDefault="00C55467" w:rsidP="00095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55467">
        <w:rPr>
          <w:noProof/>
        </w:rPr>
        <w:drawing>
          <wp:inline distT="0" distB="0" distL="0" distR="0" wp14:anchorId="54F55AD0" wp14:editId="63A9CF14">
            <wp:extent cx="5760720" cy="997598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01539" w14:textId="77777777" w:rsidR="00631AB5" w:rsidRDefault="00631AB5" w:rsidP="0083470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E2B2863" w14:textId="77777777" w:rsidR="00B9467C" w:rsidRPr="00095E5A" w:rsidRDefault="00B9467C" w:rsidP="007D4BF8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38B94165" w14:textId="77777777" w:rsidR="00A075FC" w:rsidRDefault="00A075FC" w:rsidP="00A075FC">
      <w:pPr>
        <w:jc w:val="both"/>
        <w:rPr>
          <w:rFonts w:asciiTheme="majorHAnsi" w:hAnsiTheme="majorHAnsi" w:cstheme="majorHAnsi"/>
          <w:sz w:val="24"/>
          <w:szCs w:val="24"/>
        </w:rPr>
      </w:pPr>
      <w:r w:rsidRPr="00A075FC">
        <w:rPr>
          <w:rFonts w:asciiTheme="majorHAnsi" w:hAnsiTheme="majorHAnsi" w:cstheme="majorHAnsi"/>
          <w:sz w:val="24"/>
          <w:szCs w:val="24"/>
        </w:rPr>
        <w:t xml:space="preserve">Tehnička škola Čakovec </w:t>
      </w:r>
      <w:r w:rsidR="00C55467">
        <w:rPr>
          <w:rFonts w:asciiTheme="majorHAnsi" w:hAnsiTheme="majorHAnsi" w:cstheme="majorHAnsi"/>
          <w:sz w:val="24"/>
          <w:szCs w:val="24"/>
        </w:rPr>
        <w:t xml:space="preserve">ima 20 sudskih sporova u tijeku, vezano uz povećanje osnovice plaće, čija su ročišta zakazana za 2022. godinu. Nema nikakvih </w:t>
      </w:r>
      <w:r w:rsidRPr="00A075FC">
        <w:rPr>
          <w:rFonts w:asciiTheme="majorHAnsi" w:hAnsiTheme="majorHAnsi" w:cstheme="majorHAnsi"/>
          <w:sz w:val="24"/>
          <w:szCs w:val="24"/>
        </w:rPr>
        <w:t xml:space="preserve">ugovorenih odnosa i slično koji uz ispunjenje određenih uvjeta mogu postati obveza ili imovina (dana </w:t>
      </w:r>
      <w:r>
        <w:rPr>
          <w:rFonts w:asciiTheme="majorHAnsi" w:hAnsiTheme="majorHAnsi" w:cstheme="majorHAnsi"/>
          <w:sz w:val="24"/>
          <w:szCs w:val="24"/>
        </w:rPr>
        <w:t xml:space="preserve">kreditna pisma, hipoteke i sl.). </w:t>
      </w:r>
    </w:p>
    <w:p w14:paraId="360E9AF4" w14:textId="77777777" w:rsidR="00A075FC" w:rsidRDefault="00A075FC" w:rsidP="00A075FC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95B659E" w14:textId="77777777" w:rsidR="00A075FC" w:rsidRPr="00A075FC" w:rsidRDefault="00A075FC" w:rsidP="00A075FC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2565C93" w14:textId="01B00FA4" w:rsidR="00834701" w:rsidRDefault="004A38BF" w:rsidP="00A075FC">
      <w:pPr>
        <w:jc w:val="both"/>
        <w:rPr>
          <w:rFonts w:asciiTheme="majorHAnsi" w:hAnsiTheme="majorHAnsi" w:cs="Times-Roman"/>
          <w:sz w:val="24"/>
          <w:szCs w:val="24"/>
        </w:rPr>
      </w:pP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</w:r>
      <w:r w:rsidR="00DD55DF"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>Ravnatelj</w:t>
      </w:r>
    </w:p>
    <w:p w14:paraId="762A6F1B" w14:textId="5A54B901" w:rsidR="004A38BF" w:rsidRPr="00093B20" w:rsidRDefault="004A38BF" w:rsidP="00093B20">
      <w:pPr>
        <w:jc w:val="both"/>
        <w:rPr>
          <w:rFonts w:asciiTheme="majorHAnsi" w:hAnsiTheme="majorHAnsi" w:cs="Times-Roman"/>
          <w:sz w:val="24"/>
          <w:szCs w:val="24"/>
        </w:rPr>
      </w:pP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  <w:t>Dražen Blažeka, dipl.</w:t>
      </w:r>
      <w:r w:rsidR="00DD55DF">
        <w:rPr>
          <w:rFonts w:asciiTheme="majorHAnsi" w:hAnsiTheme="majorHAnsi" w:cs="Times-Roman"/>
          <w:sz w:val="24"/>
          <w:szCs w:val="24"/>
        </w:rPr>
        <w:t xml:space="preserve"> </w:t>
      </w:r>
      <w:r>
        <w:rPr>
          <w:rFonts w:asciiTheme="majorHAnsi" w:hAnsiTheme="majorHAnsi" w:cs="Times-Roman"/>
          <w:sz w:val="24"/>
          <w:szCs w:val="24"/>
        </w:rPr>
        <w:t>ing</w:t>
      </w:r>
      <w:r w:rsidR="00DD55DF">
        <w:rPr>
          <w:rFonts w:asciiTheme="majorHAnsi" w:hAnsiTheme="majorHAnsi" w:cs="Times-Roman"/>
          <w:sz w:val="24"/>
          <w:szCs w:val="24"/>
        </w:rPr>
        <w:t>.</w:t>
      </w:r>
    </w:p>
    <w:sectPr w:rsidR="004A38BF" w:rsidRPr="00093B20" w:rsidSect="00E1435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6F9DE" w14:textId="77777777" w:rsidR="00606EF5" w:rsidRDefault="00606EF5" w:rsidP="00E14350">
      <w:pPr>
        <w:spacing w:after="0" w:line="240" w:lineRule="auto"/>
      </w:pPr>
      <w:r>
        <w:separator/>
      </w:r>
    </w:p>
  </w:endnote>
  <w:endnote w:type="continuationSeparator" w:id="0">
    <w:p w14:paraId="2E94DF99" w14:textId="77777777" w:rsidR="00606EF5" w:rsidRDefault="00606EF5" w:rsidP="00E1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5806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0D1B5A" w14:textId="77777777" w:rsidR="00AD6B39" w:rsidRDefault="00FF42BB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6C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EDF0A57" w14:textId="77777777" w:rsidR="00AD6B39" w:rsidRDefault="00AD6B3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133A" w14:textId="77777777" w:rsidR="00606EF5" w:rsidRDefault="00606EF5" w:rsidP="00E14350">
      <w:pPr>
        <w:spacing w:after="0" w:line="240" w:lineRule="auto"/>
      </w:pPr>
      <w:r>
        <w:separator/>
      </w:r>
    </w:p>
  </w:footnote>
  <w:footnote w:type="continuationSeparator" w:id="0">
    <w:p w14:paraId="6FDE48AF" w14:textId="77777777" w:rsidR="00606EF5" w:rsidRDefault="00606EF5" w:rsidP="00E14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A0724"/>
    <w:multiLevelType w:val="hybridMultilevel"/>
    <w:tmpl w:val="4B045FF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D4D22"/>
    <w:multiLevelType w:val="hybridMultilevel"/>
    <w:tmpl w:val="DA988B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89C"/>
    <w:rsid w:val="000317EC"/>
    <w:rsid w:val="00040F7C"/>
    <w:rsid w:val="00051D1C"/>
    <w:rsid w:val="0008152E"/>
    <w:rsid w:val="00082274"/>
    <w:rsid w:val="0009219D"/>
    <w:rsid w:val="00093B20"/>
    <w:rsid w:val="00095E5A"/>
    <w:rsid w:val="000A2951"/>
    <w:rsid w:val="000B7F73"/>
    <w:rsid w:val="000C0E19"/>
    <w:rsid w:val="000C62A5"/>
    <w:rsid w:val="000E04F9"/>
    <w:rsid w:val="000F0DC0"/>
    <w:rsid w:val="000F191D"/>
    <w:rsid w:val="000F2FA8"/>
    <w:rsid w:val="000F3037"/>
    <w:rsid w:val="00103942"/>
    <w:rsid w:val="00110253"/>
    <w:rsid w:val="0011760D"/>
    <w:rsid w:val="00135D9C"/>
    <w:rsid w:val="0015368C"/>
    <w:rsid w:val="0016225F"/>
    <w:rsid w:val="001625AE"/>
    <w:rsid w:val="00182985"/>
    <w:rsid w:val="00196209"/>
    <w:rsid w:val="001C1E96"/>
    <w:rsid w:val="001F182E"/>
    <w:rsid w:val="00226B0F"/>
    <w:rsid w:val="00235B26"/>
    <w:rsid w:val="0024683B"/>
    <w:rsid w:val="00263309"/>
    <w:rsid w:val="0027738C"/>
    <w:rsid w:val="0028365F"/>
    <w:rsid w:val="00284044"/>
    <w:rsid w:val="002B3D2C"/>
    <w:rsid w:val="002C0B74"/>
    <w:rsid w:val="002E4F51"/>
    <w:rsid w:val="002F3F98"/>
    <w:rsid w:val="00304BDD"/>
    <w:rsid w:val="00310427"/>
    <w:rsid w:val="0031582A"/>
    <w:rsid w:val="0031602B"/>
    <w:rsid w:val="003255A1"/>
    <w:rsid w:val="00344EE5"/>
    <w:rsid w:val="00387118"/>
    <w:rsid w:val="00387551"/>
    <w:rsid w:val="003A1A7A"/>
    <w:rsid w:val="003D2542"/>
    <w:rsid w:val="003D7A80"/>
    <w:rsid w:val="003F0FB5"/>
    <w:rsid w:val="00421F1D"/>
    <w:rsid w:val="00423F2B"/>
    <w:rsid w:val="00427D74"/>
    <w:rsid w:val="004504C7"/>
    <w:rsid w:val="00456A43"/>
    <w:rsid w:val="00495E64"/>
    <w:rsid w:val="004A38BF"/>
    <w:rsid w:val="004A5659"/>
    <w:rsid w:val="004C0BFB"/>
    <w:rsid w:val="004E6E93"/>
    <w:rsid w:val="00506090"/>
    <w:rsid w:val="00507F4A"/>
    <w:rsid w:val="0052098C"/>
    <w:rsid w:val="00521B7C"/>
    <w:rsid w:val="0053064C"/>
    <w:rsid w:val="00542F64"/>
    <w:rsid w:val="005554D3"/>
    <w:rsid w:val="00582B20"/>
    <w:rsid w:val="005B6AD2"/>
    <w:rsid w:val="005F1E80"/>
    <w:rsid w:val="005F2893"/>
    <w:rsid w:val="00606EF5"/>
    <w:rsid w:val="00631AB5"/>
    <w:rsid w:val="0065489C"/>
    <w:rsid w:val="00661D1E"/>
    <w:rsid w:val="00682932"/>
    <w:rsid w:val="0069061E"/>
    <w:rsid w:val="00691B83"/>
    <w:rsid w:val="006C1B98"/>
    <w:rsid w:val="006C61CE"/>
    <w:rsid w:val="006D53F4"/>
    <w:rsid w:val="006E1EDF"/>
    <w:rsid w:val="006E5FD0"/>
    <w:rsid w:val="006F665B"/>
    <w:rsid w:val="007173B7"/>
    <w:rsid w:val="007256A0"/>
    <w:rsid w:val="00742C2B"/>
    <w:rsid w:val="007459CC"/>
    <w:rsid w:val="007825B3"/>
    <w:rsid w:val="0078379D"/>
    <w:rsid w:val="00787558"/>
    <w:rsid w:val="00790D4E"/>
    <w:rsid w:val="007C33C6"/>
    <w:rsid w:val="007C6500"/>
    <w:rsid w:val="007D4BF8"/>
    <w:rsid w:val="007E1B8A"/>
    <w:rsid w:val="007F530D"/>
    <w:rsid w:val="00805931"/>
    <w:rsid w:val="008235A2"/>
    <w:rsid w:val="00834701"/>
    <w:rsid w:val="00845554"/>
    <w:rsid w:val="0085675D"/>
    <w:rsid w:val="00857783"/>
    <w:rsid w:val="0088000F"/>
    <w:rsid w:val="008A04FF"/>
    <w:rsid w:val="008D590A"/>
    <w:rsid w:val="008E4BCA"/>
    <w:rsid w:val="008F2493"/>
    <w:rsid w:val="008F4EC8"/>
    <w:rsid w:val="00900C50"/>
    <w:rsid w:val="00906E2F"/>
    <w:rsid w:val="00906F9A"/>
    <w:rsid w:val="009540F0"/>
    <w:rsid w:val="0096355A"/>
    <w:rsid w:val="00966AE8"/>
    <w:rsid w:val="00982B18"/>
    <w:rsid w:val="00984A9A"/>
    <w:rsid w:val="009C5FDA"/>
    <w:rsid w:val="009E117C"/>
    <w:rsid w:val="00A07264"/>
    <w:rsid w:val="00A075FC"/>
    <w:rsid w:val="00A267C6"/>
    <w:rsid w:val="00A31665"/>
    <w:rsid w:val="00A622EF"/>
    <w:rsid w:val="00A919B4"/>
    <w:rsid w:val="00A93D18"/>
    <w:rsid w:val="00A97119"/>
    <w:rsid w:val="00AB0A63"/>
    <w:rsid w:val="00AC37B7"/>
    <w:rsid w:val="00AD6B39"/>
    <w:rsid w:val="00B032EE"/>
    <w:rsid w:val="00B35033"/>
    <w:rsid w:val="00B37F9B"/>
    <w:rsid w:val="00B46AD0"/>
    <w:rsid w:val="00B66E00"/>
    <w:rsid w:val="00B7270F"/>
    <w:rsid w:val="00B93BB1"/>
    <w:rsid w:val="00B9467C"/>
    <w:rsid w:val="00BA0D1C"/>
    <w:rsid w:val="00BB67DF"/>
    <w:rsid w:val="00BD3DB3"/>
    <w:rsid w:val="00C16C7F"/>
    <w:rsid w:val="00C1702A"/>
    <w:rsid w:val="00C22D20"/>
    <w:rsid w:val="00C23C89"/>
    <w:rsid w:val="00C24F3F"/>
    <w:rsid w:val="00C25D10"/>
    <w:rsid w:val="00C3509C"/>
    <w:rsid w:val="00C52733"/>
    <w:rsid w:val="00C55467"/>
    <w:rsid w:val="00C604F1"/>
    <w:rsid w:val="00C66490"/>
    <w:rsid w:val="00C700D1"/>
    <w:rsid w:val="00C71507"/>
    <w:rsid w:val="00C75528"/>
    <w:rsid w:val="00C77FB2"/>
    <w:rsid w:val="00CB640C"/>
    <w:rsid w:val="00CE358F"/>
    <w:rsid w:val="00CF0E88"/>
    <w:rsid w:val="00D13C5F"/>
    <w:rsid w:val="00D422F9"/>
    <w:rsid w:val="00D75254"/>
    <w:rsid w:val="00DA3ECD"/>
    <w:rsid w:val="00DC56C3"/>
    <w:rsid w:val="00DD55DF"/>
    <w:rsid w:val="00DF1882"/>
    <w:rsid w:val="00DF6975"/>
    <w:rsid w:val="00DF7EB2"/>
    <w:rsid w:val="00E00637"/>
    <w:rsid w:val="00E14350"/>
    <w:rsid w:val="00E1458B"/>
    <w:rsid w:val="00E20BFD"/>
    <w:rsid w:val="00E23DA1"/>
    <w:rsid w:val="00E521B8"/>
    <w:rsid w:val="00E53531"/>
    <w:rsid w:val="00E61FCA"/>
    <w:rsid w:val="00E708C9"/>
    <w:rsid w:val="00E73C22"/>
    <w:rsid w:val="00E977AD"/>
    <w:rsid w:val="00EB0C06"/>
    <w:rsid w:val="00EB46DA"/>
    <w:rsid w:val="00EC1606"/>
    <w:rsid w:val="00ED7AF9"/>
    <w:rsid w:val="00F06D63"/>
    <w:rsid w:val="00F27A0C"/>
    <w:rsid w:val="00F65EC8"/>
    <w:rsid w:val="00F6606D"/>
    <w:rsid w:val="00FA17E0"/>
    <w:rsid w:val="00FA1C8A"/>
    <w:rsid w:val="00FB204A"/>
    <w:rsid w:val="00FB565A"/>
    <w:rsid w:val="00FE201C"/>
    <w:rsid w:val="00FE519E"/>
    <w:rsid w:val="00FE5D8D"/>
    <w:rsid w:val="00FF0BF6"/>
    <w:rsid w:val="00FF4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AF99"/>
  <w15:docId w15:val="{772B74A6-DB25-47EF-88DB-A3134585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51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84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1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984A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1102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3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38B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14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4350"/>
  </w:style>
  <w:style w:type="paragraph" w:styleId="Podnoje">
    <w:name w:val="footer"/>
    <w:basedOn w:val="Normal"/>
    <w:link w:val="PodnojeChar"/>
    <w:uiPriority w:val="99"/>
    <w:unhideWhenUsed/>
    <w:rsid w:val="00E14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4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1381</Words>
  <Characters>7875</Characters>
  <Application>Microsoft Office Word</Application>
  <DocSecurity>4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Dražen Blažeka</cp:lastModifiedBy>
  <cp:revision>2</cp:revision>
  <cp:lastPrinted>2022-01-28T10:29:00Z</cp:lastPrinted>
  <dcterms:created xsi:type="dcterms:W3CDTF">2022-02-01T18:52:00Z</dcterms:created>
  <dcterms:modified xsi:type="dcterms:W3CDTF">2022-02-01T18:52:00Z</dcterms:modified>
</cp:coreProperties>
</file>